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0D6B5E" w:rsidRDefault="00A26E8E" w:rsidP="000D6B5E">
      <w:pPr>
        <w:spacing w:line="276" w:lineRule="auto"/>
        <w:jc w:val="center"/>
        <w:rPr>
          <w:b/>
          <w:bCs/>
          <w:lang w:val="sk-SK"/>
        </w:rPr>
      </w:pPr>
      <w:r w:rsidRPr="000D6B5E">
        <w:rPr>
          <w:b/>
          <w:bCs/>
          <w:lang w:val="sk-SK"/>
        </w:rPr>
        <w:t>Učebné osnovy</w:t>
      </w:r>
    </w:p>
    <w:p w:rsidR="00A26E8E" w:rsidRPr="000D6B5E" w:rsidRDefault="00A26E8E" w:rsidP="000D6B5E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0D6B5E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1A41EA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Matematik</w:t>
            </w:r>
            <w:r w:rsidR="00376AEB" w:rsidRPr="000D6B5E">
              <w:rPr>
                <w:b/>
                <w:bCs/>
                <w:lang w:val="sk-SK"/>
              </w:rPr>
              <w:t>a</w:t>
            </w:r>
          </w:p>
        </w:tc>
      </w:tr>
      <w:tr w:rsidR="00A26E8E" w:rsidRPr="009C7D56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412390" w:rsidP="000D6B5E">
            <w:pPr>
              <w:spacing w:line="276" w:lineRule="auto"/>
              <w:rPr>
                <w:highlight w:val="blue"/>
                <w:lang w:val="sk-SK" w:eastAsia="cs-CZ"/>
              </w:rPr>
            </w:pPr>
            <w:r>
              <w:rPr>
                <w:lang w:val="sk-SK"/>
              </w:rPr>
              <w:t>5 hodín</w:t>
            </w:r>
            <w:r w:rsidR="00BD447C" w:rsidRPr="000D6B5E">
              <w:rPr>
                <w:lang w:val="sk-SK"/>
              </w:rPr>
              <w:t xml:space="preserve"> týždenne, spolu </w:t>
            </w:r>
            <w:r>
              <w:rPr>
                <w:lang w:val="sk-SK"/>
              </w:rPr>
              <w:t>165</w:t>
            </w:r>
            <w:r w:rsidR="00A26E8E" w:rsidRPr="000D6B5E">
              <w:rPr>
                <w:lang w:val="sk-SK"/>
              </w:rPr>
              <w:t xml:space="preserve"> vyučovacích hodín</w:t>
            </w:r>
          </w:p>
        </w:tc>
      </w:tr>
      <w:tr w:rsidR="00A26E8E" w:rsidRPr="000D6B5E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412390" w:rsidP="000D6B5E">
            <w:pPr>
              <w:spacing w:line="276" w:lineRule="auto"/>
              <w:rPr>
                <w:lang w:val="sk-SK" w:eastAsia="cs-CZ"/>
              </w:rPr>
            </w:pPr>
            <w:r>
              <w:rPr>
                <w:lang w:val="sk-SK"/>
              </w:rPr>
              <w:t>deviaty</w:t>
            </w:r>
          </w:p>
        </w:tc>
      </w:tr>
      <w:tr w:rsidR="00A26E8E" w:rsidRPr="000D6B5E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777BB3">
            <w:pPr>
              <w:spacing w:line="276" w:lineRule="auto"/>
              <w:rPr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Škola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Súkromná základná škola </w:t>
            </w:r>
          </w:p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/>
              </w:rPr>
            </w:pPr>
            <w:r w:rsidRPr="000D6B5E">
              <w:rPr>
                <w:b/>
                <w:bCs/>
                <w:lang w:val="sk-SK"/>
              </w:rPr>
              <w:t>Oravská cesta 11</w:t>
            </w:r>
          </w:p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Žilina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ISCED 2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5 rokov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denná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slovenský jazyk</w:t>
            </w:r>
          </w:p>
        </w:tc>
      </w:tr>
    </w:tbl>
    <w:p w:rsidR="00A26E8E" w:rsidRPr="000D6B5E" w:rsidRDefault="00A26E8E" w:rsidP="000D6B5E">
      <w:pPr>
        <w:spacing w:line="276" w:lineRule="auto"/>
        <w:jc w:val="center"/>
        <w:rPr>
          <w:b/>
          <w:lang w:val="sk-SK"/>
        </w:rPr>
      </w:pPr>
    </w:p>
    <w:p w:rsidR="00A53294" w:rsidRPr="005734B8" w:rsidRDefault="00A53294" w:rsidP="000D6B5E">
      <w:pPr>
        <w:spacing w:line="276" w:lineRule="auto"/>
        <w:rPr>
          <w:b/>
          <w:bCs/>
          <w:shd w:val="clear" w:color="auto" w:fill="FFFFFF"/>
          <w:lang w:val="sk-SK"/>
        </w:rPr>
      </w:pPr>
      <w:r w:rsidRPr="005734B8">
        <w:rPr>
          <w:b/>
          <w:bCs/>
          <w:shd w:val="clear" w:color="auto" w:fill="FFFFFF"/>
          <w:lang w:val="sk-SK"/>
        </w:rPr>
        <w:t>Učebné osnovy sú totožné so vzdelávacím štandardom ŠVP pre príslušný predmet.</w:t>
      </w:r>
    </w:p>
    <w:p w:rsidR="00DB6BFA" w:rsidRPr="000D6B5E" w:rsidRDefault="00DB6BFA" w:rsidP="000D6B5E">
      <w:pPr>
        <w:spacing w:line="276" w:lineRule="auto"/>
        <w:rPr>
          <w:b/>
          <w:lang w:val="sk-SK"/>
        </w:rPr>
      </w:pPr>
    </w:p>
    <w:p w:rsidR="00F80A74" w:rsidRPr="000D6B5E" w:rsidRDefault="00C53E33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t>CHARAKTERISTIKA PREDMETU</w:t>
      </w:r>
    </w:p>
    <w:p w:rsidR="001A41EA" w:rsidRPr="000D6B5E" w:rsidRDefault="001A41EA" w:rsidP="000D6B5E">
      <w:pPr>
        <w:spacing w:line="276" w:lineRule="auto"/>
        <w:jc w:val="both"/>
        <w:rPr>
          <w:lang w:val="sk-SK"/>
        </w:rPr>
      </w:pPr>
    </w:p>
    <w:p w:rsidR="00AB1317" w:rsidRPr="000D6B5E" w:rsidRDefault="00396D83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Učebný predmet matematika v nižšom strednom vzdelávaní je zameraný na rozvoj matematickej kompetencie tak, ako ju formuloval Európsky parlament: „Matematická kompetencia je schopnosť rozvíjať a používať matematické myslenie na riešenie rôznych problémov v každodenných situáciách. Vychádzajúc z dobrých numerických znalostí sa dôraz kladie na postup a aktivitu, ako aj na vedomosti. Matematická kompetencia zahŕňa na rôznych stupňoch schopnosť a ochotu používať matematické modely myslenia (logické a priestorové myslenie) a prezentácie (vzorce, modely, diagramy, grafy, tabuľky).“ </w:t>
      </w:r>
    </w:p>
    <w:p w:rsidR="00396D83" w:rsidRPr="000D6B5E" w:rsidRDefault="00396D83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„Potrebné vedomosti z matematiky zahŕňajú dobré vedomosti o počtoch, mierkach a štruktúrach, základné operácie a základné matematické prezentácie, chápanie matematických termínov a konceptov a povedomie o otázkach, na ktoré matematika ponúka odpovede. Jednotlivec by mal mať zručnosti na uplatňovanie základných matematických princípov a postupov v každodennom kontexte doma, v práci a na chápanie a hodnotenie sledu argumentov. Jednotlivec by mal byť schopný myslieť matematicky, chápať matematický dôkaz, komunikovať v matematickom jazyku a používať vhodné pomôcky. Pozitívny postoj v matematike je založený na rešpektovaní pravdy a na ochote hľadať príčiny a posudzovať ich platnosť.“ </w:t>
      </w:r>
    </w:p>
    <w:p w:rsidR="001A41EA" w:rsidRPr="000D6B5E" w:rsidRDefault="001A41EA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>Vzdelávací obsah je v Štátnom vzdelávacom programe rozdelený do piatich tematických okruhov: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 xml:space="preserve">1. Čísla, premenná a počtové výkony s číslami 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2. Vzťahy, funkcie, tabuľky, diagramy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3. Geometria a meranie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lastRenderedPageBreak/>
        <w:t>4. Kombinatorika, pravdepodobnosť, štatistika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5. Logika, dovodenie, dôkazy</w:t>
      </w:r>
    </w:p>
    <w:p w:rsidR="001A41EA" w:rsidRPr="000D6B5E" w:rsidRDefault="001A41EA" w:rsidP="000D6B5E">
      <w:pPr>
        <w:spacing w:line="276" w:lineRule="auto"/>
        <w:ind w:firstLine="540"/>
        <w:jc w:val="both"/>
        <w:rPr>
          <w:i/>
          <w:lang w:val="sk-SK"/>
        </w:rPr>
      </w:pPr>
    </w:p>
    <w:p w:rsidR="00A53294" w:rsidRPr="000D6B5E" w:rsidRDefault="00A53294" w:rsidP="000D6B5E">
      <w:pPr>
        <w:spacing w:line="276" w:lineRule="auto"/>
        <w:jc w:val="both"/>
        <w:rPr>
          <w:lang w:val="sk-SK"/>
        </w:rPr>
      </w:pPr>
    </w:p>
    <w:p w:rsidR="006C46D4" w:rsidRPr="000D6B5E" w:rsidRDefault="001A41EA" w:rsidP="000D6B5E">
      <w:pPr>
        <w:spacing w:line="276" w:lineRule="auto"/>
        <w:jc w:val="both"/>
        <w:rPr>
          <w:lang w:val="sk-SK"/>
        </w:rPr>
      </w:pPr>
      <w:r w:rsidRPr="000D6B5E">
        <w:rPr>
          <w:lang w:val="sk-SK"/>
        </w:rPr>
        <w:t>Realizácia vyučovania prebieha jednak v kmeňových triedach, jednak v po</w:t>
      </w:r>
      <w:r w:rsidR="000D6B5E">
        <w:rPr>
          <w:lang w:val="sk-SK"/>
        </w:rPr>
        <w:t>čítačových učebniach (využitie i</w:t>
      </w:r>
      <w:r w:rsidRPr="000D6B5E">
        <w:rPr>
          <w:lang w:val="sk-SK"/>
        </w:rPr>
        <w:t>nternetu, multi</w:t>
      </w:r>
      <w:r w:rsidR="00A53294" w:rsidRPr="000D6B5E">
        <w:rPr>
          <w:lang w:val="sk-SK"/>
        </w:rPr>
        <w:t>médií, interaktívnej tabule...) a v odbornej učebni</w:t>
      </w:r>
      <w:r w:rsidR="000D6B5E">
        <w:rPr>
          <w:lang w:val="sk-SK"/>
        </w:rPr>
        <w:t xml:space="preserve"> matematiky a fyziky</w:t>
      </w:r>
      <w:r w:rsidR="00A53294" w:rsidRPr="000D6B5E">
        <w:rPr>
          <w:lang w:val="sk-SK"/>
        </w:rPr>
        <w:t>.</w:t>
      </w:r>
    </w:p>
    <w:p w:rsidR="001A41EA" w:rsidRPr="000D6B5E" w:rsidRDefault="001A41EA" w:rsidP="000D6B5E">
      <w:pPr>
        <w:spacing w:line="276" w:lineRule="auto"/>
        <w:jc w:val="both"/>
        <w:rPr>
          <w:lang w:val="sk-SK"/>
        </w:rPr>
      </w:pPr>
    </w:p>
    <w:p w:rsidR="002F2324" w:rsidRPr="000D6B5E" w:rsidRDefault="00C53E33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t>KOMPETENCIE</w:t>
      </w:r>
    </w:p>
    <w:p w:rsidR="00C53E33" w:rsidRPr="000D6B5E" w:rsidRDefault="00C53E33" w:rsidP="000D6B5E">
      <w:pPr>
        <w:pStyle w:val="Normlnywebov"/>
        <w:spacing w:before="0" w:beforeAutospacing="0" w:after="0" w:afterAutospacing="0" w:line="276" w:lineRule="auto"/>
        <w:jc w:val="both"/>
      </w:pPr>
    </w:p>
    <w:p w:rsidR="00BD4A7B" w:rsidRPr="000D6B5E" w:rsidRDefault="00BD4A7B" w:rsidP="000D6B5E">
      <w:pPr>
        <w:pStyle w:val="Zkladntext"/>
        <w:tabs>
          <w:tab w:val="left" w:pos="756"/>
        </w:tabs>
        <w:ind w:firstLine="540"/>
        <w:jc w:val="both"/>
        <w:rPr>
          <w:bCs w:val="0"/>
          <w:i/>
          <w:sz w:val="24"/>
          <w:szCs w:val="24"/>
          <w:u w:val="single"/>
          <w:lang w:val="sk-SK"/>
        </w:rPr>
      </w:pPr>
      <w:r w:rsidRPr="000D6B5E">
        <w:rPr>
          <w:bCs w:val="0"/>
          <w:i/>
          <w:sz w:val="24"/>
          <w:szCs w:val="24"/>
          <w:u w:val="single"/>
          <w:lang w:val="sk-SK"/>
        </w:rPr>
        <w:t xml:space="preserve">Základné predmetové  kompetencie (spôsobilosti) </w:t>
      </w:r>
    </w:p>
    <w:p w:rsidR="00BD4A7B" w:rsidRPr="000D6B5E" w:rsidRDefault="00BD4A7B" w:rsidP="000D6B5E">
      <w:pPr>
        <w:pStyle w:val="Zkladntext"/>
        <w:tabs>
          <w:tab w:val="left" w:pos="756"/>
        </w:tabs>
        <w:jc w:val="both"/>
        <w:rPr>
          <w:b/>
          <w:sz w:val="24"/>
          <w:szCs w:val="24"/>
          <w:lang w:val="sk-SK"/>
        </w:rPr>
      </w:pPr>
      <w:r w:rsidRPr="000D6B5E">
        <w:rPr>
          <w:b/>
          <w:sz w:val="24"/>
          <w:szCs w:val="24"/>
          <w:lang w:val="sk-SK"/>
        </w:rPr>
        <w:t>Žiak bude schopný:</w:t>
      </w:r>
    </w:p>
    <w:p w:rsidR="00BD4A7B" w:rsidRPr="000D6B5E" w:rsidRDefault="00BD4A7B" w:rsidP="000D6B5E">
      <w:pPr>
        <w:pStyle w:val="Zkladntext"/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1418" w:hanging="338"/>
        <w:jc w:val="both"/>
        <w:rPr>
          <w:sz w:val="24"/>
          <w:szCs w:val="24"/>
          <w:lang w:val="sk-SK"/>
        </w:rPr>
      </w:pPr>
      <w:r w:rsidRPr="000D6B5E">
        <w:rPr>
          <w:sz w:val="24"/>
          <w:szCs w:val="24"/>
          <w:lang w:val="sk-SK"/>
        </w:rPr>
        <w:t xml:space="preserve">používať, čítať, zapisovať počty, mierky a štruktúry, základné operácie a základné matematické prezentácie, matematické termíny a koncepty </w:t>
      </w:r>
    </w:p>
    <w:p w:rsidR="00BD4A7B" w:rsidRPr="000D6B5E" w:rsidRDefault="00BD4A7B" w:rsidP="000D6B5E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  <w:lang w:val="sk-SK"/>
        </w:rPr>
      </w:pPr>
      <w:r w:rsidRPr="000D6B5E">
        <w:rPr>
          <w:sz w:val="24"/>
          <w:szCs w:val="24"/>
          <w:lang w:val="sk-SK"/>
        </w:rPr>
        <w:t>uplatňovať základné matematické princípy a postup v každodennom kontexte doma a v práci</w:t>
      </w:r>
    </w:p>
    <w:p w:rsidR="00BD4A7B" w:rsidRPr="000D6B5E" w:rsidRDefault="00BD4A7B" w:rsidP="000D6B5E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i/>
          <w:sz w:val="24"/>
          <w:szCs w:val="24"/>
          <w:u w:val="single"/>
          <w:lang w:val="sk-SK"/>
        </w:rPr>
      </w:pPr>
      <w:r w:rsidRPr="000D6B5E">
        <w:rPr>
          <w:sz w:val="24"/>
          <w:szCs w:val="24"/>
          <w:lang w:val="sk-SK"/>
        </w:rPr>
        <w:t xml:space="preserve">myslieť matematicky, chápať matematický dôkaz, komunikovať v matematickom jazyku a používať vhodné pomôcky. </w:t>
      </w:r>
    </w:p>
    <w:p w:rsidR="00BD4A7B" w:rsidRPr="000D6B5E" w:rsidRDefault="00BD4A7B" w:rsidP="000D6B5E">
      <w:pPr>
        <w:pStyle w:val="Zkladntext"/>
        <w:tabs>
          <w:tab w:val="left" w:pos="756"/>
        </w:tabs>
        <w:ind w:left="720"/>
        <w:jc w:val="both"/>
        <w:rPr>
          <w:i/>
          <w:sz w:val="24"/>
          <w:szCs w:val="24"/>
          <w:u w:val="single"/>
          <w:lang w:val="sk-SK"/>
        </w:rPr>
      </w:pPr>
    </w:p>
    <w:p w:rsidR="00BD4A7B" w:rsidRPr="000D6B5E" w:rsidRDefault="00BD4A7B" w:rsidP="000D6B5E">
      <w:pPr>
        <w:pStyle w:val="Zkladntext"/>
        <w:tabs>
          <w:tab w:val="left" w:pos="756"/>
        </w:tabs>
        <w:jc w:val="both"/>
        <w:rPr>
          <w:i/>
          <w:sz w:val="24"/>
          <w:szCs w:val="24"/>
          <w:u w:val="single"/>
          <w:lang w:val="sk-SK"/>
        </w:rPr>
      </w:pPr>
      <w:r w:rsidRPr="000D6B5E">
        <w:rPr>
          <w:i/>
          <w:sz w:val="24"/>
          <w:szCs w:val="24"/>
          <w:u w:val="single"/>
          <w:lang w:val="sk-SK"/>
        </w:rPr>
        <w:t>Komunikatívne a </w:t>
      </w:r>
      <w:proofErr w:type="spellStart"/>
      <w:r w:rsidRPr="000D6B5E">
        <w:rPr>
          <w:i/>
          <w:sz w:val="24"/>
          <w:szCs w:val="24"/>
          <w:u w:val="single"/>
          <w:lang w:val="sk-SK"/>
        </w:rPr>
        <w:t>sociálno</w:t>
      </w:r>
      <w:proofErr w:type="spellEnd"/>
      <w:r w:rsidRPr="000D6B5E">
        <w:rPr>
          <w:i/>
          <w:sz w:val="24"/>
          <w:szCs w:val="24"/>
          <w:u w:val="single"/>
          <w:lang w:val="sk-SK"/>
        </w:rPr>
        <w:t xml:space="preserve"> interakčné spôsobilosti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Pre vytváranie a rozvíjanie kľúčovej </w:t>
      </w:r>
      <w:r w:rsidRPr="000D6B5E">
        <w:rPr>
          <w:b/>
          <w:lang w:val="sk-SK"/>
        </w:rPr>
        <w:t>komunikačnej</w:t>
      </w:r>
      <w:r w:rsidR="00F71B70">
        <w:rPr>
          <w:b/>
          <w:lang w:val="sk-SK"/>
        </w:rPr>
        <w:t xml:space="preserve"> </w:t>
      </w:r>
      <w:r w:rsidRPr="000D6B5E">
        <w:rPr>
          <w:b/>
          <w:bCs/>
          <w:lang w:val="sk-SK"/>
        </w:rPr>
        <w:t xml:space="preserve">kompetencie </w:t>
      </w:r>
      <w:r w:rsidRPr="000D6B5E">
        <w:rPr>
          <w:lang w:val="sk-SK"/>
        </w:rPr>
        <w:t xml:space="preserve">sú využívané stratégie, ktoré majú žiakom umožniť: </w:t>
      </w:r>
    </w:p>
    <w:p w:rsidR="00BD4A7B" w:rsidRPr="000D6B5E" w:rsidRDefault="00BD4A7B" w:rsidP="000D6B5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rozumieť rôznym  typom grafov a vedieť ich zostrojiť</w:t>
      </w:r>
    </w:p>
    <w:p w:rsidR="00BD4A7B" w:rsidRPr="000D6B5E" w:rsidRDefault="00BD4A7B" w:rsidP="000D6B5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zostavovať znenie vypočítaných výsledkov zrozumiteľne  a v logickom slede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spolupracovať pri riešení zložitejších matematických zadaní vo dvojici, menšej  skupine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pri spoločnej práci komunikovať spôsobom, ktorý umožní kvalitnú spoluprácu a tak i dosiahnutie spoločného cieľa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pri vyhľadávaní informácií a prezentácii výsledkov využívať IKT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využívať cudzí jazyk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</w:p>
    <w:p w:rsidR="00BD4A7B" w:rsidRPr="000D6B5E" w:rsidRDefault="00BD4A7B" w:rsidP="000D6B5E">
      <w:pPr>
        <w:spacing w:line="276" w:lineRule="auto"/>
        <w:rPr>
          <w:i/>
          <w:u w:val="single"/>
          <w:lang w:val="sk-SK"/>
        </w:rPr>
      </w:pPr>
      <w:r w:rsidRPr="000D6B5E">
        <w:rPr>
          <w:i/>
          <w:u w:val="single"/>
          <w:lang w:val="sk-SK"/>
        </w:rPr>
        <w:t>Interpersonálne a </w:t>
      </w:r>
      <w:proofErr w:type="spellStart"/>
      <w:r w:rsidRPr="000D6B5E">
        <w:rPr>
          <w:i/>
          <w:u w:val="single"/>
          <w:lang w:val="sk-SK"/>
        </w:rPr>
        <w:t>intrapersonálne</w:t>
      </w:r>
      <w:proofErr w:type="spellEnd"/>
      <w:r w:rsidRPr="000D6B5E">
        <w:rPr>
          <w:i/>
          <w:u w:val="single"/>
          <w:lang w:val="sk-SK"/>
        </w:rPr>
        <w:t xml:space="preserve"> spôsobilosti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Pre vytváranie a rozvíjanie kľúčovej </w:t>
      </w:r>
      <w:r w:rsidRPr="000D6B5E">
        <w:rPr>
          <w:b/>
          <w:bCs/>
          <w:lang w:val="sk-SK"/>
        </w:rPr>
        <w:t>kompetencie k učeniu</w:t>
      </w:r>
      <w:r w:rsidRPr="000D6B5E">
        <w:rPr>
          <w:lang w:val="sk-SK"/>
        </w:rPr>
        <w:t xml:space="preserve"> sú využívané stratégie, ktoré majú žiakom umožniť: 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osvojiť si všeobecne užívané termíny, symboly a znaky všetkých zahrnutých oborov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vyhľadávať v zadaniach slovných a logických úloh relevantné údaje</w:t>
      </w:r>
    </w:p>
    <w:p w:rsidR="00BD4A7B" w:rsidRPr="000D6B5E" w:rsidRDefault="00BD4A7B" w:rsidP="000D6B5E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276" w:lineRule="auto"/>
        <w:ind w:left="1440"/>
        <w:rPr>
          <w:lang w:val="sk-SK"/>
        </w:rPr>
      </w:pPr>
      <w:r w:rsidRPr="000D6B5E">
        <w:rPr>
          <w:lang w:val="sk-SK"/>
        </w:rPr>
        <w:t>prostredníctvom vhodne volených zadaní poznať zmysel osvojovaných postupov pre bežný život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lastRenderedPageBreak/>
        <w:t xml:space="preserve">vytvárať si komplexný pohľad na matematické a prírodné vedy 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 tíme i samostatne experimentovať a porovnávať dosiahnuté výsledky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využívať sebakontrolu a sebahodnotenie žiakov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</w:p>
    <w:p w:rsidR="00BD4A7B" w:rsidRPr="000D6B5E" w:rsidRDefault="00BD4A7B" w:rsidP="000D6B5E">
      <w:pPr>
        <w:spacing w:line="276" w:lineRule="auto"/>
        <w:rPr>
          <w:i/>
          <w:u w:val="single"/>
          <w:lang w:val="sk-SK"/>
        </w:rPr>
      </w:pPr>
      <w:r w:rsidRPr="000D6B5E">
        <w:rPr>
          <w:i/>
          <w:u w:val="single"/>
          <w:lang w:val="sk-SK"/>
        </w:rPr>
        <w:t>Schopnosť tvorivo riešiť problémy</w:t>
      </w:r>
    </w:p>
    <w:p w:rsidR="00BD4A7B" w:rsidRPr="000D6B5E" w:rsidRDefault="00BD4A7B" w:rsidP="000D6B5E">
      <w:pPr>
        <w:spacing w:line="276" w:lineRule="auto"/>
        <w:ind w:firstLine="540"/>
        <w:rPr>
          <w:lang w:val="sk-SK"/>
        </w:rPr>
      </w:pPr>
      <w:r w:rsidRPr="000D6B5E">
        <w:rPr>
          <w:lang w:val="sk-SK"/>
        </w:rPr>
        <w:t>Sú využívané stratégie, ktoré majú žiakom umožniť:</w:t>
      </w:r>
    </w:p>
    <w:p w:rsidR="00BD4A7B" w:rsidRPr="000D6B5E" w:rsidRDefault="00BD4A7B" w:rsidP="000D6B5E">
      <w:pPr>
        <w:numPr>
          <w:ilvl w:val="0"/>
          <w:numId w:val="8"/>
        </w:numPr>
        <w:spacing w:line="276" w:lineRule="auto"/>
        <w:rPr>
          <w:i/>
          <w:u w:val="single"/>
          <w:lang w:val="sk-SK"/>
        </w:rPr>
      </w:pPr>
      <w:r w:rsidRPr="000D6B5E">
        <w:rPr>
          <w:lang w:val="sk-SK"/>
        </w:rPr>
        <w:t xml:space="preserve">tvoriť a riešiť úlohy, v ktorých aplikuje osvojené poznatky o číslach a počtových výkonoch a algebrickom aparáte 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chápať význam kontroly dosiahnutých výsledkov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uvedomiť si, že dôležité je i zistenie, že úloha má viac, alebo žiadne  riešenie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hľadať vlastní postup pri riešení problémov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rStyle w:val="shorttext"/>
          <w:lang w:val="sk-SK"/>
        </w:rPr>
        <w:t>riešiť problém pomocou algoritmu prostredníctvom modelového príkladu</w:t>
      </w:r>
    </w:p>
    <w:p w:rsidR="00BD4A7B" w:rsidRPr="000D6B5E" w:rsidRDefault="00BD4A7B" w:rsidP="000D6B5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0D6B5E">
        <w:rPr>
          <w:lang w:val="sk-SK"/>
        </w:rPr>
        <w:t>získavať informácie,  ktoré sú potrebné k dosiahnutiu cieľa (využiť medzipredmetové vzťahy)</w:t>
      </w:r>
    </w:p>
    <w:p w:rsidR="00BD4A7B" w:rsidRPr="000D6B5E" w:rsidRDefault="00C77C73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 xml:space="preserve">vyjadrovať </w:t>
      </w:r>
      <w:r w:rsidR="00BD4A7B" w:rsidRPr="000D6B5E">
        <w:rPr>
          <w:lang w:val="sk-SK"/>
        </w:rPr>
        <w:t>závery na základe overených výsledkov a vedieť ich obhajovať.</w:t>
      </w:r>
    </w:p>
    <w:p w:rsidR="00C53E33" w:rsidRPr="000D6B5E" w:rsidRDefault="00C22B78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br w:type="page"/>
      </w:r>
      <w:r w:rsidR="00C53E33" w:rsidRPr="000D6B5E">
        <w:rPr>
          <w:b/>
          <w:lang w:val="sk-SK"/>
        </w:rPr>
        <w:lastRenderedPageBreak/>
        <w:t>VZDELÁVACÍ ŠTANDARD</w:t>
      </w:r>
    </w:p>
    <w:p w:rsidR="00C53E33" w:rsidRPr="000D6B5E" w:rsidRDefault="00C53E33" w:rsidP="000D6B5E">
      <w:pPr>
        <w:spacing w:line="276" w:lineRule="auto"/>
        <w:rPr>
          <w:b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C53E33" w:rsidRPr="000D6B5E" w:rsidTr="00C53E33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C53E33" w:rsidRPr="000D6B5E" w:rsidRDefault="00C53E33" w:rsidP="000D6B5E">
            <w:pPr>
              <w:spacing w:line="276" w:lineRule="auto"/>
              <w:jc w:val="center"/>
              <w:rPr>
                <w:b/>
                <w:lang w:val="sk-SK"/>
              </w:rPr>
            </w:pPr>
            <w:r w:rsidRPr="000D6B5E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53E33" w:rsidRPr="000D6B5E" w:rsidRDefault="00C53E33" w:rsidP="000D6B5E">
            <w:pPr>
              <w:spacing w:line="276" w:lineRule="auto"/>
              <w:jc w:val="center"/>
              <w:rPr>
                <w:b/>
                <w:lang w:val="sk-SK"/>
              </w:rPr>
            </w:pPr>
            <w:r w:rsidRPr="000D6B5E">
              <w:rPr>
                <w:b/>
                <w:lang w:val="sk-SK"/>
              </w:rPr>
              <w:t>Výkonový štandard</w:t>
            </w:r>
          </w:p>
        </w:tc>
      </w:tr>
      <w:tr w:rsidR="00C53E33" w:rsidRPr="009C7D56" w:rsidTr="00C53E33">
        <w:trPr>
          <w:trHeight w:val="3823"/>
        </w:trPr>
        <w:tc>
          <w:tcPr>
            <w:tcW w:w="4665" w:type="dxa"/>
            <w:shd w:val="clear" w:color="auto" w:fill="auto"/>
          </w:tcPr>
          <w:p w:rsidR="00777050" w:rsidRPr="00166841" w:rsidRDefault="00412390" w:rsidP="00166841">
            <w:pPr>
              <w:spacing w:line="276" w:lineRule="auto"/>
              <w:rPr>
                <w:u w:val="single"/>
                <w:lang w:val="sk-SK"/>
              </w:rPr>
            </w:pPr>
            <w:r w:rsidRPr="00B25661">
              <w:rPr>
                <w:u w:val="single"/>
                <w:lang w:val="sk-SK"/>
              </w:rPr>
              <w:t>Opakovanie učiva z 8</w:t>
            </w:r>
            <w:r w:rsidR="00166841">
              <w:rPr>
                <w:u w:val="single"/>
                <w:lang w:val="sk-SK"/>
              </w:rPr>
              <w:t>. ročníka</w:t>
            </w:r>
          </w:p>
          <w:p w:rsidR="00777050" w:rsidRDefault="00777050" w:rsidP="00EC5EC9">
            <w:pPr>
              <w:pStyle w:val="Default"/>
              <w:spacing w:line="276" w:lineRule="auto"/>
              <w:rPr>
                <w:bCs/>
                <w:u w:val="single"/>
              </w:rPr>
            </w:pPr>
          </w:p>
          <w:p w:rsidR="00166841" w:rsidRDefault="00166841" w:rsidP="00EC5EC9">
            <w:pPr>
              <w:pStyle w:val="Default"/>
              <w:spacing w:line="276" w:lineRule="auto"/>
              <w:rPr>
                <w:bCs/>
                <w:u w:val="single"/>
              </w:rPr>
            </w:pPr>
          </w:p>
          <w:p w:rsidR="00166841" w:rsidRDefault="00D52B60" w:rsidP="00EC5EC9">
            <w:pPr>
              <w:pStyle w:val="Default"/>
              <w:spacing w:line="276" w:lineRule="auto"/>
              <w:rPr>
                <w:bCs/>
                <w:u w:val="single"/>
              </w:rPr>
            </w:pPr>
            <w:r w:rsidRPr="00B25661">
              <w:rPr>
                <w:bCs/>
                <w:u w:val="single"/>
              </w:rPr>
              <w:t>Mocniny a odmocniny, zápis veľkých čísel</w:t>
            </w:r>
          </w:p>
          <w:p w:rsidR="00166841" w:rsidRPr="00166841" w:rsidRDefault="00166841" w:rsidP="00EC5EC9">
            <w:pPr>
              <w:pStyle w:val="Default"/>
              <w:spacing w:line="276" w:lineRule="auto"/>
              <w:rPr>
                <w:bCs/>
                <w:u w:val="single"/>
              </w:rPr>
            </w:pP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 xml:space="preserve">súčin rovnakých činiteľov, jeho zápis pomocou mocniny </w:t>
            </w:r>
          </w:p>
          <w:p w:rsidR="00B4278B" w:rsidRPr="00B25661" w:rsidRDefault="00B4278B" w:rsidP="00EC5EC9">
            <w:pPr>
              <w:pStyle w:val="Default"/>
              <w:spacing w:line="276" w:lineRule="auto"/>
            </w:pPr>
          </w:p>
          <w:p w:rsidR="00166841" w:rsidRPr="00B25661" w:rsidRDefault="00166841" w:rsidP="00EC5EC9">
            <w:pPr>
              <w:pStyle w:val="Default"/>
              <w:spacing w:line="276" w:lineRule="auto"/>
            </w:pPr>
          </w:p>
          <w:p w:rsidR="00B4278B" w:rsidRPr="00B25661" w:rsidRDefault="00D52B60" w:rsidP="00EC5EC9">
            <w:pPr>
              <w:pStyle w:val="Default"/>
              <w:spacing w:line="276" w:lineRule="auto"/>
            </w:pPr>
            <w:r w:rsidRPr="00B25661">
              <w:t xml:space="preserve">druhá mocnina, druhá mocnina ako obsah štvorca, zápis druhej mocniny reálneho čísla </w:t>
            </w:r>
          </w:p>
          <w:p w:rsidR="00B4278B" w:rsidRDefault="00D52B60" w:rsidP="00EC5EC9">
            <w:pPr>
              <w:pStyle w:val="Default"/>
              <w:spacing w:line="276" w:lineRule="auto"/>
            </w:pPr>
            <w:r w:rsidRPr="00B25661">
              <w:t xml:space="preserve">tretia mocnina, tretia mocnina ako objem kocky, zápis tretej mocniny </w:t>
            </w:r>
          </w:p>
          <w:p w:rsidR="00166841" w:rsidRPr="00B25661" w:rsidRDefault="00166841" w:rsidP="00EC5EC9">
            <w:pPr>
              <w:pStyle w:val="Default"/>
              <w:spacing w:line="276" w:lineRule="auto"/>
            </w:pP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 xml:space="preserve">základ mocniny (mocnenec), exponent (mocniteľ) </w:t>
            </w:r>
          </w:p>
          <w:p w:rsidR="00B4278B" w:rsidRPr="00B25661" w:rsidRDefault="00B4278B" w:rsidP="00EC5EC9">
            <w:pPr>
              <w:pStyle w:val="Default"/>
              <w:spacing w:line="276" w:lineRule="auto"/>
            </w:pPr>
          </w:p>
          <w:p w:rsidR="00B4278B" w:rsidRPr="00B25661" w:rsidRDefault="00B4278B" w:rsidP="00EC5EC9">
            <w:pPr>
              <w:pStyle w:val="Default"/>
              <w:spacing w:line="276" w:lineRule="auto"/>
            </w:pPr>
          </w:p>
          <w:p w:rsidR="00B4278B" w:rsidRPr="00B25661" w:rsidRDefault="00B4278B" w:rsidP="00EC5EC9">
            <w:pPr>
              <w:pStyle w:val="Default"/>
              <w:spacing w:line="276" w:lineRule="auto"/>
            </w:pPr>
          </w:p>
          <w:p w:rsidR="00B4278B" w:rsidRPr="00B25661" w:rsidRDefault="00B4278B" w:rsidP="00EC5EC9">
            <w:pPr>
              <w:pStyle w:val="Default"/>
              <w:spacing w:line="276" w:lineRule="auto"/>
            </w:pPr>
          </w:p>
          <w:p w:rsidR="00EC5EC9" w:rsidRDefault="00EC5EC9" w:rsidP="00EC5EC9">
            <w:pPr>
              <w:pStyle w:val="Default"/>
              <w:spacing w:line="276" w:lineRule="auto"/>
            </w:pPr>
          </w:p>
          <w:p w:rsidR="002E0735" w:rsidRPr="00B25661" w:rsidRDefault="002E0735" w:rsidP="00EC5EC9">
            <w:pPr>
              <w:pStyle w:val="Default"/>
              <w:spacing w:line="276" w:lineRule="auto"/>
            </w:pP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>druhá odmocnina, znak odmocnenia (</w:t>
            </w:r>
            <w:r w:rsidRPr="00B25661">
              <w:rPr>
                <w:position w:val="-12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20.4pt" o:ole="">
                  <v:imagedata r:id="rId8" o:title=""/>
                </v:shape>
                <o:OLEObject Type="Embed" ProgID="Equation.3" ShapeID="_x0000_i1025" DrawAspect="Content" ObjectID="_1725952750" r:id="rId9"/>
              </w:object>
            </w:r>
            <w:r w:rsidRPr="00B25661">
              <w:t xml:space="preserve">), základ odmocniny (odmocnenec), zápis druhej odmocniny </w:t>
            </w: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>tretia odmocnina, znak odmocnenia (</w:t>
            </w:r>
            <w:r w:rsidRPr="00B25661">
              <w:rPr>
                <w:position w:val="-12"/>
              </w:rPr>
              <w:object w:dxaOrig="360" w:dyaOrig="400">
                <v:shape id="_x0000_i1026" type="#_x0000_t75" style="width:18.35pt;height:20.4pt" o:ole="">
                  <v:imagedata r:id="rId10" o:title=""/>
                </v:shape>
                <o:OLEObject Type="Embed" ProgID="Equation.3" ShapeID="_x0000_i1026" DrawAspect="Content" ObjectID="_1725952751" r:id="rId11"/>
              </w:object>
            </w:r>
            <w:r w:rsidRPr="00B25661">
              <w:t xml:space="preserve">), zápis tretej odmocniny  </w:t>
            </w: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</w:p>
          <w:p w:rsidR="009A57FA" w:rsidRDefault="009A57FA" w:rsidP="00EC5EC9">
            <w:pPr>
              <w:pStyle w:val="Default"/>
              <w:spacing w:line="276" w:lineRule="auto"/>
            </w:pPr>
          </w:p>
          <w:p w:rsidR="00777050" w:rsidRPr="00B25661" w:rsidRDefault="00777050" w:rsidP="00EC5EC9">
            <w:pPr>
              <w:pStyle w:val="Default"/>
              <w:spacing w:line="276" w:lineRule="auto"/>
            </w:pPr>
          </w:p>
          <w:p w:rsidR="009A57FA" w:rsidRPr="00B25661" w:rsidRDefault="00D52B60" w:rsidP="00EC5EC9">
            <w:pPr>
              <w:pStyle w:val="Default"/>
              <w:spacing w:line="276" w:lineRule="auto"/>
            </w:pPr>
            <w:r w:rsidRPr="00B25661">
              <w:t xml:space="preserve">mocniny čísla 10, predpony a ich súvis s mocninami </w:t>
            </w:r>
          </w:p>
          <w:p w:rsidR="00777050" w:rsidRPr="00B25661" w:rsidRDefault="00777050" w:rsidP="00EC5EC9">
            <w:pPr>
              <w:pStyle w:val="Default"/>
              <w:spacing w:line="276" w:lineRule="auto"/>
            </w:pP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>zápis čísla, vedecký zápis čísla, zápis čísla v tvare a . 10</w:t>
            </w:r>
            <w:r w:rsidRPr="00B25661">
              <w:rPr>
                <w:vertAlign w:val="superscript"/>
              </w:rPr>
              <w:t>n</w:t>
            </w:r>
            <w:r w:rsidRPr="00B25661">
              <w:t xml:space="preserve"> (pre pre 1≤ a &lt;10), a práca s takýmito číslami na kalkulačke a </w:t>
            </w:r>
          </w:p>
          <w:p w:rsidR="00D52B60" w:rsidRPr="00B25661" w:rsidRDefault="00D52B60" w:rsidP="00EC5EC9">
            <w:pPr>
              <w:pStyle w:val="Default"/>
              <w:spacing w:line="276" w:lineRule="auto"/>
            </w:pPr>
            <w:r w:rsidRPr="00B25661">
              <w:t xml:space="preserve">veľmi veľké a veľmi malé čísla, vytváranie predstavy o nich </w:t>
            </w:r>
          </w:p>
          <w:p w:rsidR="00EC5EC9" w:rsidRPr="00B25661" w:rsidRDefault="00EC5EC9" w:rsidP="00EC5EC9">
            <w:pPr>
              <w:pStyle w:val="Default"/>
              <w:spacing w:line="276" w:lineRule="auto"/>
            </w:pPr>
          </w:p>
          <w:p w:rsidR="00335F52" w:rsidRPr="00B25661" w:rsidRDefault="00D52B60" w:rsidP="00EC5EC9">
            <w:pPr>
              <w:pStyle w:val="Default"/>
              <w:spacing w:line="276" w:lineRule="auto"/>
              <w:rPr>
                <w:u w:val="single"/>
              </w:rPr>
            </w:pPr>
            <w:r w:rsidRPr="00B25661">
              <w:t xml:space="preserve">odhad, odhad výsledku, zaokrúhľovanie </w:t>
            </w: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AE7914" w:rsidRDefault="00AE7914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66841" w:rsidRDefault="00166841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66841" w:rsidRDefault="00166841" w:rsidP="00EC5EC9">
            <w:pPr>
              <w:shd w:val="clear" w:color="auto" w:fill="FFFFFF"/>
              <w:spacing w:line="276" w:lineRule="auto"/>
              <w:rPr>
                <w:bCs/>
                <w:color w:val="222222"/>
                <w:u w:val="single"/>
                <w:lang w:val="sk-SK"/>
              </w:rPr>
            </w:pPr>
          </w:p>
          <w:p w:rsidR="00166841" w:rsidRDefault="009A57FA" w:rsidP="00EC5EC9">
            <w:pPr>
              <w:shd w:val="clear" w:color="auto" w:fill="FFFFFF"/>
              <w:spacing w:line="276" w:lineRule="auto"/>
              <w:rPr>
                <w:bCs/>
                <w:color w:val="222222"/>
                <w:u w:val="single"/>
                <w:lang w:val="sk-SK"/>
              </w:rPr>
            </w:pPr>
            <w:r w:rsidRPr="00B25661">
              <w:rPr>
                <w:bCs/>
                <w:color w:val="222222"/>
                <w:u w:val="single"/>
                <w:lang w:val="sk-SK"/>
              </w:rPr>
              <w:t>Pytagorova veta</w:t>
            </w:r>
          </w:p>
          <w:p w:rsidR="00166841" w:rsidRPr="00B25661" w:rsidRDefault="00166841" w:rsidP="00EC5EC9">
            <w:pPr>
              <w:shd w:val="clear" w:color="auto" w:fill="FFFFFF"/>
              <w:spacing w:line="276" w:lineRule="auto"/>
              <w:rPr>
                <w:bCs/>
                <w:color w:val="222222"/>
                <w:u w:val="single"/>
                <w:lang w:val="sk-SK"/>
              </w:rPr>
            </w:pPr>
          </w:p>
          <w:p w:rsidR="009A57FA" w:rsidRPr="00B25661" w:rsidRDefault="009A57FA" w:rsidP="00EC5EC9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pravouhlý trojuholník, základné prvky a vlastnosti pravouhlého trojuholníka – pravý uhol, odvesny, prepona, súčet dvoch ostrých uhlov je 90 stupňov </w:t>
            </w:r>
          </w:p>
          <w:p w:rsidR="009A57FA" w:rsidRPr="00B25661" w:rsidRDefault="009A57FA" w:rsidP="00EC5EC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9A57FA" w:rsidRPr="00B25661" w:rsidRDefault="009A57FA" w:rsidP="00EC5EC9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Pytagorova veta pre pravouhlý trojuholník </w:t>
            </w:r>
          </w:p>
          <w:p w:rsidR="009A57FA" w:rsidRPr="00B25661" w:rsidRDefault="009A57FA" w:rsidP="00EC5EC9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>vzťahy c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= a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+ b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>, a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= c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– b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>, b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= c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 xml:space="preserve"> – a</w:t>
            </w:r>
            <w:r w:rsidRPr="00B25661">
              <w:rPr>
                <w:sz w:val="23"/>
                <w:szCs w:val="23"/>
                <w:vertAlign w:val="superscript"/>
              </w:rPr>
              <w:t>2</w:t>
            </w:r>
            <w:r w:rsidRPr="00B25661">
              <w:rPr>
                <w:sz w:val="23"/>
                <w:szCs w:val="23"/>
              </w:rPr>
              <w:t>,</w:t>
            </w:r>
          </w:p>
          <w:p w:rsidR="009A57FA" w:rsidRPr="00B25661" w:rsidRDefault="009A57FA" w:rsidP="00EC5EC9">
            <w:pPr>
              <w:pStyle w:val="Default"/>
              <w:spacing w:line="276" w:lineRule="auto"/>
            </w:pP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EC5EC9" w:rsidRPr="00B25661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EC5EC9" w:rsidRPr="00B25661">
              <w:t xml:space="preserve">, 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EC5EC9" w:rsidRPr="00B25661">
              <w:t>,</w:t>
            </w:r>
          </w:p>
          <w:p w:rsidR="00EC5EC9" w:rsidRPr="00B25661" w:rsidRDefault="00EC5EC9" w:rsidP="00EC5EC9">
            <w:pPr>
              <w:pStyle w:val="Default"/>
              <w:spacing w:line="276" w:lineRule="auto"/>
            </w:pPr>
          </w:p>
          <w:p w:rsidR="00EC5EC9" w:rsidRPr="00B25661" w:rsidRDefault="00EC5EC9" w:rsidP="00EC5EC9">
            <w:pPr>
              <w:pStyle w:val="Default"/>
              <w:spacing w:line="276" w:lineRule="auto"/>
            </w:pPr>
          </w:p>
          <w:p w:rsidR="00EC5EC9" w:rsidRDefault="00EC5EC9" w:rsidP="00EC5EC9">
            <w:pPr>
              <w:pStyle w:val="Default"/>
              <w:spacing w:line="276" w:lineRule="auto"/>
            </w:pPr>
          </w:p>
          <w:p w:rsidR="00F326A9" w:rsidRPr="00B25661" w:rsidRDefault="00F326A9" w:rsidP="00EC5EC9">
            <w:pPr>
              <w:pStyle w:val="Default"/>
              <w:spacing w:line="276" w:lineRule="auto"/>
            </w:pPr>
          </w:p>
          <w:p w:rsidR="001D4294" w:rsidRPr="00B25661" w:rsidRDefault="001D4294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EC5EC9" w:rsidRPr="00B25661" w:rsidRDefault="001D4294" w:rsidP="001D4294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B25661">
              <w:rPr>
                <w:lang w:val="sk-SK"/>
              </w:rPr>
              <w:t xml:space="preserve">vyjadrenie neznámej zo vzorca </w:t>
            </w:r>
          </w:p>
          <w:p w:rsidR="00EC5EC9" w:rsidRPr="00B25661" w:rsidRDefault="00EC5EC9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F27321" w:rsidRPr="00B25661" w:rsidRDefault="00F27321" w:rsidP="00EC5EC9">
            <w:pPr>
              <w:pStyle w:val="Default"/>
              <w:spacing w:line="276" w:lineRule="auto"/>
            </w:pPr>
          </w:p>
          <w:p w:rsidR="001D4294" w:rsidRPr="00B25661" w:rsidRDefault="001D4294" w:rsidP="00EC5EC9">
            <w:pPr>
              <w:pStyle w:val="Default"/>
              <w:spacing w:line="276" w:lineRule="auto"/>
            </w:pPr>
          </w:p>
          <w:p w:rsidR="005135D2" w:rsidRPr="00B25661" w:rsidRDefault="005135D2" w:rsidP="00EC5EC9">
            <w:pPr>
              <w:pStyle w:val="Default"/>
              <w:spacing w:line="276" w:lineRule="auto"/>
            </w:pPr>
          </w:p>
          <w:p w:rsidR="009A57FA" w:rsidRPr="00B25661" w:rsidRDefault="009A57FA" w:rsidP="00EC5EC9">
            <w:pPr>
              <w:pStyle w:val="Default"/>
              <w:spacing w:line="276" w:lineRule="auto"/>
            </w:pPr>
            <w:r w:rsidRPr="00B25661">
              <w:t xml:space="preserve">význam a využitie Pytagorovej vety </w:t>
            </w: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A57FA" w:rsidRPr="00B25661" w:rsidRDefault="009A57FA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66841" w:rsidRDefault="00166841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66841" w:rsidRDefault="00166841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240744" w:rsidRDefault="00240744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240744" w:rsidRPr="00B25661" w:rsidRDefault="00240744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66841" w:rsidRDefault="001D4294" w:rsidP="00166841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  <w:r w:rsidRPr="00B25661">
              <w:rPr>
                <w:bCs/>
                <w:u w:val="single"/>
                <w:lang w:val="sk-SK"/>
              </w:rPr>
              <w:t>Ihlan, valec, kužeľ, guľa, ich objem a</w:t>
            </w:r>
            <w:r w:rsidR="00166841">
              <w:rPr>
                <w:bCs/>
                <w:u w:val="single"/>
                <w:lang w:val="sk-SK"/>
              </w:rPr>
              <w:t> </w:t>
            </w:r>
            <w:r w:rsidRPr="00B25661">
              <w:rPr>
                <w:bCs/>
                <w:u w:val="single"/>
                <w:lang w:val="sk-SK"/>
              </w:rPr>
              <w:t>povrch</w:t>
            </w:r>
          </w:p>
          <w:p w:rsidR="00166841" w:rsidRPr="00166841" w:rsidRDefault="00166841" w:rsidP="00166841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1D4294" w:rsidRDefault="001D4294" w:rsidP="00AE7914">
            <w:pPr>
              <w:pStyle w:val="Default"/>
              <w:spacing w:line="276" w:lineRule="auto"/>
            </w:pPr>
            <w:r w:rsidRPr="00B25661">
              <w:t xml:space="preserve">(rotačný) valec, (rotačný) kužeľ, guľa, guľová plocha , ihlan (pravidelný, trojboký, štvorboký, ...) </w:t>
            </w:r>
          </w:p>
          <w:p w:rsidR="00AE7914" w:rsidRPr="00B25661" w:rsidRDefault="00AE7914" w:rsidP="00AE7914">
            <w:pPr>
              <w:pStyle w:val="Default"/>
              <w:spacing w:line="276" w:lineRule="auto"/>
            </w:pPr>
          </w:p>
          <w:p w:rsidR="00AE7914" w:rsidRDefault="00AE7914" w:rsidP="001D4294">
            <w:pPr>
              <w:pStyle w:val="Default"/>
            </w:pPr>
          </w:p>
          <w:p w:rsidR="001D4294" w:rsidRPr="00B25661" w:rsidRDefault="001D4294" w:rsidP="001D4294">
            <w:pPr>
              <w:pStyle w:val="Default"/>
            </w:pPr>
            <w:r w:rsidRPr="00B25661">
              <w:t xml:space="preserve">sieť, podstava (horná, dolná), plášť, výška, vrchol </w:t>
            </w:r>
          </w:p>
          <w:p w:rsidR="001D4294" w:rsidRPr="00B25661" w:rsidRDefault="001D4294" w:rsidP="001D4294">
            <w:pPr>
              <w:pStyle w:val="Default"/>
            </w:pPr>
            <w:r w:rsidRPr="00B25661">
              <w:t xml:space="preserve">strana kužeľa </w:t>
            </w:r>
          </w:p>
          <w:p w:rsidR="00BA77EB" w:rsidRPr="00B25661" w:rsidRDefault="001D4294" w:rsidP="001D4294">
            <w:pPr>
              <w:pStyle w:val="Default"/>
            </w:pPr>
            <w:r w:rsidRPr="00B25661">
              <w:t xml:space="preserve">stred gule, polomer a priemer gule </w:t>
            </w:r>
          </w:p>
          <w:p w:rsidR="00BA77EB" w:rsidRPr="00B25661" w:rsidRDefault="00BA77EB" w:rsidP="001D4294">
            <w:pPr>
              <w:pStyle w:val="Default"/>
            </w:pPr>
          </w:p>
          <w:p w:rsidR="00BA77EB" w:rsidRPr="00B25661" w:rsidRDefault="00BA77EB" w:rsidP="001D4294">
            <w:pPr>
              <w:pStyle w:val="Default"/>
            </w:pPr>
          </w:p>
          <w:p w:rsidR="00BA77EB" w:rsidRPr="00B25661" w:rsidRDefault="00BA77EB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166841" w:rsidRDefault="00166841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1D4294" w:rsidRPr="00B25661" w:rsidRDefault="001D4294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  <w:r w:rsidRPr="00B25661">
              <w:rPr>
                <w:lang w:val="sk-SK"/>
              </w:rPr>
              <w:t xml:space="preserve">objem, povrch </w:t>
            </w:r>
          </w:p>
          <w:p w:rsidR="003E1A66" w:rsidRPr="00B25661" w:rsidRDefault="003E1A66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1D4294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3E1A66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166841" w:rsidRDefault="003E1A66" w:rsidP="00A30F4C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  <w:r w:rsidRPr="00B25661">
              <w:rPr>
                <w:bCs/>
                <w:u w:val="single"/>
                <w:lang w:val="sk-SK"/>
              </w:rPr>
              <w:t>Riešenie lineárnych rovníc a nerovníc s jednou neznámou</w:t>
            </w:r>
          </w:p>
          <w:p w:rsidR="00166841" w:rsidRPr="00166841" w:rsidRDefault="00166841" w:rsidP="00A30F4C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rovnosť a nerovnosť dvoch algebrických výrazov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lineárna rovnica s jednou neznámou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lineárna nerovnica s jednou neznámou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>znamienka rovnosti (nerovnosti), znaky nerovnosti, ostré a neostré nerovnosti</w:t>
            </w:r>
            <w:r w:rsidR="00780B4D" w:rsidRPr="00B25661">
              <w:t>,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skúška správnosti </w:t>
            </w:r>
          </w:p>
          <w:p w:rsidR="00780B4D" w:rsidRDefault="00780B4D" w:rsidP="00A30F4C">
            <w:pPr>
              <w:pStyle w:val="Default"/>
              <w:spacing w:line="276" w:lineRule="auto"/>
            </w:pPr>
          </w:p>
          <w:p w:rsidR="00240744" w:rsidRPr="00B25661" w:rsidRDefault="00240744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výraz, lomený výraz, výraz s neznámou v menovateli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podmienky pre riešenie rovnice (s neznámou v menovateli), skúška správnosti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  <w:r w:rsidRPr="00B25661">
              <w:rPr>
                <w:lang w:val="sk-SK"/>
              </w:rPr>
              <w:t xml:space="preserve">vyjadrenie neznámej zo vzorca </w:t>
            </w: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t xml:space="preserve">slovná (kontextová) úloha, zápis, </w:t>
            </w:r>
            <w:proofErr w:type="spellStart"/>
            <w:r w:rsidRPr="00B25661">
              <w:t>matematizácia</w:t>
            </w:r>
            <w:proofErr w:type="spellEnd"/>
            <w:r w:rsidRPr="00B25661">
              <w:t xml:space="preserve"> textu úlohy </w:t>
            </w:r>
          </w:p>
          <w:p w:rsidR="003E1A66" w:rsidRPr="00B25661" w:rsidRDefault="003E1A66" w:rsidP="00A30F4C">
            <w:pPr>
              <w:pStyle w:val="Default"/>
              <w:spacing w:line="276" w:lineRule="auto"/>
            </w:pPr>
          </w:p>
          <w:p w:rsidR="00A30F4C" w:rsidRPr="00B25661" w:rsidRDefault="00A30F4C" w:rsidP="00A30F4C">
            <w:pPr>
              <w:pStyle w:val="Default"/>
              <w:spacing w:line="276" w:lineRule="auto"/>
            </w:pPr>
          </w:p>
          <w:p w:rsidR="003E1A66" w:rsidRPr="00B25661" w:rsidRDefault="003E1A66" w:rsidP="00A30F4C">
            <w:pPr>
              <w:pStyle w:val="Default"/>
              <w:spacing w:line="276" w:lineRule="auto"/>
            </w:pPr>
            <w:r w:rsidRPr="00B25661">
              <w:lastRenderedPageBreak/>
              <w:t>postup riešenia, zostavenie lineárnej rovnice (nerovnice), skúška, odpoveď</w:t>
            </w:r>
          </w:p>
          <w:p w:rsidR="005F65F1" w:rsidRPr="00B25661" w:rsidRDefault="005F65F1" w:rsidP="00A30F4C">
            <w:pPr>
              <w:pStyle w:val="Default"/>
              <w:spacing w:line="276" w:lineRule="auto"/>
            </w:pPr>
          </w:p>
          <w:p w:rsidR="005F65F1" w:rsidRDefault="005F65F1" w:rsidP="005F65F1">
            <w:pPr>
              <w:pStyle w:val="Default"/>
              <w:spacing w:line="276" w:lineRule="auto"/>
            </w:pPr>
          </w:p>
          <w:p w:rsidR="00166841" w:rsidRDefault="00166841" w:rsidP="005F65F1">
            <w:pPr>
              <w:pStyle w:val="Default"/>
              <w:spacing w:line="276" w:lineRule="auto"/>
            </w:pPr>
          </w:p>
          <w:p w:rsidR="003E1A66" w:rsidRDefault="005F65F1" w:rsidP="005F65F1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  <w:r w:rsidRPr="00B25661">
              <w:rPr>
                <w:bCs/>
                <w:u w:val="single"/>
                <w:lang w:val="sk-SK"/>
              </w:rPr>
              <w:t>Podobnosť trojuholníkov</w:t>
            </w: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 xml:space="preserve">geometrické útvary v rovine </w:t>
            </w: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 xml:space="preserve">zhodnosť geometrických útvarov </w:t>
            </w:r>
            <w:r w:rsidR="00CF709D">
              <w:t>(opakovanie)</w:t>
            </w:r>
          </w:p>
          <w:p w:rsidR="005F65F1" w:rsidRPr="00B25661" w:rsidRDefault="005F65F1" w:rsidP="005F65F1">
            <w:pPr>
              <w:pStyle w:val="Default"/>
              <w:spacing w:line="276" w:lineRule="auto"/>
            </w:pPr>
          </w:p>
          <w:p w:rsidR="005F65F1" w:rsidRPr="00B25661" w:rsidRDefault="005F65F1" w:rsidP="005F65F1">
            <w:pPr>
              <w:pStyle w:val="Default"/>
              <w:spacing w:line="276" w:lineRule="auto"/>
            </w:pP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 xml:space="preserve">podobnosť geometrických útvarov, podstata podobnosti </w:t>
            </w: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 xml:space="preserve">pomer podobnosti dvoch geometrických útvarov </w:t>
            </w:r>
          </w:p>
          <w:p w:rsidR="00AE7914" w:rsidRPr="00B25661" w:rsidRDefault="00AE7914" w:rsidP="005F65F1">
            <w:pPr>
              <w:pStyle w:val="Default"/>
              <w:spacing w:line="276" w:lineRule="auto"/>
            </w:pP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 xml:space="preserve">podobnosť trojuholníkov </w:t>
            </w: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5F65F1" w:rsidRPr="00B25661" w:rsidRDefault="005F65F1" w:rsidP="005F65F1">
            <w:pPr>
              <w:pStyle w:val="Default"/>
              <w:spacing w:line="276" w:lineRule="auto"/>
            </w:pPr>
            <w:r w:rsidRPr="00B25661">
              <w:t>vety o podobnosti trojuholníkov (</w:t>
            </w:r>
            <w:proofErr w:type="spellStart"/>
            <w:r w:rsidRPr="00B25661">
              <w:t>sss</w:t>
            </w:r>
            <w:proofErr w:type="spellEnd"/>
            <w:r w:rsidRPr="00B25661">
              <w:t xml:space="preserve">, </w:t>
            </w:r>
            <w:proofErr w:type="spellStart"/>
            <w:r w:rsidRPr="00B25661">
              <w:t>sus</w:t>
            </w:r>
            <w:proofErr w:type="spellEnd"/>
            <w:r w:rsidRPr="00B25661">
              <w:t xml:space="preserve">, </w:t>
            </w:r>
            <w:proofErr w:type="spellStart"/>
            <w:r w:rsidRPr="00B25661">
              <w:t>u</w:t>
            </w:r>
            <w:r w:rsidR="00396F75" w:rsidRPr="00B25661">
              <w:t>s</w:t>
            </w:r>
            <w:r w:rsidRPr="00B25661">
              <w:t>u</w:t>
            </w:r>
            <w:proofErr w:type="spellEnd"/>
            <w:r w:rsidRPr="00B25661">
              <w:t xml:space="preserve">) </w:t>
            </w: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396F75" w:rsidRPr="00B25661" w:rsidRDefault="00396F75" w:rsidP="005F65F1">
            <w:pPr>
              <w:pStyle w:val="Default"/>
              <w:spacing w:line="276" w:lineRule="auto"/>
            </w:pPr>
          </w:p>
          <w:p w:rsidR="003E1A66" w:rsidRPr="00B25661" w:rsidRDefault="005F65F1" w:rsidP="005F65F1">
            <w:pPr>
              <w:shd w:val="clear" w:color="auto" w:fill="FFFFFF"/>
              <w:spacing w:line="276" w:lineRule="auto"/>
              <w:rPr>
                <w:lang w:val="sk-SK"/>
              </w:rPr>
            </w:pPr>
            <w:r w:rsidRPr="00B25661">
              <w:rPr>
                <w:lang w:val="sk-SK"/>
              </w:rPr>
              <w:t xml:space="preserve">podobnosť trojuholníkov v praxi </w:t>
            </w:r>
          </w:p>
          <w:p w:rsidR="003E1A66" w:rsidRPr="00B25661" w:rsidRDefault="003E1A66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Pr="00B25661" w:rsidRDefault="003E1A66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Default="003E1A66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D8755C" w:rsidRPr="00B25661" w:rsidRDefault="00D8755C" w:rsidP="00A30F4C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E1A66" w:rsidRDefault="006262AB" w:rsidP="00B25661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  <w:r w:rsidRPr="00B25661">
              <w:rPr>
                <w:bCs/>
                <w:u w:val="single"/>
                <w:lang w:val="sk-SK"/>
              </w:rPr>
              <w:t>Štatistika</w:t>
            </w:r>
          </w:p>
          <w:p w:rsidR="00166841" w:rsidRPr="00B25661" w:rsidRDefault="00166841" w:rsidP="00B25661">
            <w:pPr>
              <w:shd w:val="clear" w:color="auto" w:fill="FFFFFF"/>
              <w:spacing w:line="276" w:lineRule="auto"/>
              <w:rPr>
                <w:u w:val="single"/>
                <w:lang w:val="sk-SK"/>
              </w:rPr>
            </w:pPr>
          </w:p>
          <w:p w:rsidR="00B25661" w:rsidRPr="00B25661" w:rsidRDefault="006262AB" w:rsidP="0031136F">
            <w:pPr>
              <w:pStyle w:val="Default"/>
              <w:spacing w:line="276" w:lineRule="auto"/>
            </w:pPr>
            <w:r w:rsidRPr="00B25661">
              <w:t>štatistický prieskum, štatistický súbor, rozsah štatistického súboru, štatistický znak, triedenie</w:t>
            </w:r>
          </w:p>
          <w:p w:rsidR="006262AB" w:rsidRPr="00B25661" w:rsidRDefault="006262AB" w:rsidP="0031136F">
            <w:pPr>
              <w:pStyle w:val="Default"/>
              <w:spacing w:line="276" w:lineRule="auto"/>
            </w:pPr>
            <w:r w:rsidRPr="00B25661">
              <w:t xml:space="preserve">absolútna početnosť, početnosť a relatívna početnosť javu </w:t>
            </w: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6262AB" w:rsidRPr="00B25661" w:rsidRDefault="006262AB" w:rsidP="0031136F">
            <w:pPr>
              <w:pStyle w:val="Default"/>
              <w:spacing w:line="276" w:lineRule="auto"/>
            </w:pPr>
            <w:r w:rsidRPr="00B25661">
              <w:t xml:space="preserve">tabuľka, graf – diagram, prechod od jedného typu znázornenia k inému </w:t>
            </w: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B25661" w:rsidRPr="00B25661" w:rsidRDefault="00B25661" w:rsidP="0031136F">
            <w:pPr>
              <w:pStyle w:val="Default"/>
              <w:spacing w:line="276" w:lineRule="auto"/>
            </w:pPr>
          </w:p>
          <w:p w:rsidR="006262AB" w:rsidRPr="00B25661" w:rsidRDefault="006262AB" w:rsidP="0031136F">
            <w:pPr>
              <w:pStyle w:val="Default"/>
              <w:spacing w:line="276" w:lineRule="auto"/>
            </w:pPr>
            <w:r w:rsidRPr="00B25661">
              <w:t xml:space="preserve">hodnoty – údaje, ich znázornenie a interpretácia </w:t>
            </w:r>
          </w:p>
          <w:p w:rsidR="003E1A66" w:rsidRPr="00B25661" w:rsidRDefault="006262AB" w:rsidP="0031136F">
            <w:pPr>
              <w:shd w:val="clear" w:color="auto" w:fill="FFFFFF"/>
              <w:spacing w:line="276" w:lineRule="auto"/>
              <w:rPr>
                <w:lang w:val="sk-SK"/>
              </w:rPr>
            </w:pPr>
            <w:r w:rsidRPr="00B25661">
              <w:rPr>
                <w:lang w:val="sk-SK"/>
              </w:rPr>
              <w:t xml:space="preserve">využitie IKT v štatistike, prieskum </w:t>
            </w:r>
          </w:p>
          <w:p w:rsidR="003E1A66" w:rsidRPr="00B25661" w:rsidRDefault="003E1A66" w:rsidP="00B25661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1D4294" w:rsidRPr="00B25661" w:rsidRDefault="001D4294" w:rsidP="00A30F4C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1D4294" w:rsidRPr="00B25661" w:rsidRDefault="00B25661" w:rsidP="00EC5EC9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  <w:r w:rsidRPr="00B25661">
              <w:rPr>
                <w:bCs/>
                <w:sz w:val="23"/>
                <w:szCs w:val="23"/>
                <w:u w:val="single"/>
                <w:lang w:val="sk-SK"/>
              </w:rPr>
              <w:t>Grafické znázorňovanie závislostí</w:t>
            </w: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pravouhlý systém súradníc, sústava súradníc v rovine </w:t>
            </w: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súradnicové osi, priesečník súradnicových osí </w:t>
            </w:r>
          </w:p>
          <w:p w:rsidR="00D8269A" w:rsidRDefault="00D8269A" w:rsidP="00B25661">
            <w:pPr>
              <w:pStyle w:val="Default"/>
              <w:rPr>
                <w:sz w:val="23"/>
                <w:szCs w:val="23"/>
              </w:rPr>
            </w:pPr>
          </w:p>
          <w:p w:rsidR="00540AAD" w:rsidRDefault="00540AAD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súradnice bodu </w:t>
            </w: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</w:p>
          <w:p w:rsidR="00540AAD" w:rsidRDefault="00540AAD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graf, hodnota </w:t>
            </w:r>
          </w:p>
          <w:p w:rsidR="003C214F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>hodnoty v tabuľke, najmenšia hodnota, nulová hodnota, najväčš</w:t>
            </w:r>
            <w:r>
              <w:rPr>
                <w:sz w:val="23"/>
                <w:szCs w:val="23"/>
              </w:rPr>
              <w:t>ia</w:t>
            </w: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 xml:space="preserve">závislosť dvoch hodnôt, nezávislá a závislá premenná </w:t>
            </w: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>graf priamej úmernosti, graf nepriamej úmernosti</w:t>
            </w:r>
          </w:p>
          <w:p w:rsidR="003C214F" w:rsidRPr="00B25661" w:rsidRDefault="003C214F" w:rsidP="00B25661">
            <w:pPr>
              <w:pStyle w:val="Default"/>
              <w:rPr>
                <w:sz w:val="23"/>
                <w:szCs w:val="23"/>
              </w:rPr>
            </w:pPr>
          </w:p>
          <w:p w:rsidR="00B25661" w:rsidRPr="00B25661" w:rsidRDefault="00B25661" w:rsidP="00B25661">
            <w:pPr>
              <w:pStyle w:val="Default"/>
              <w:rPr>
                <w:sz w:val="23"/>
                <w:szCs w:val="23"/>
              </w:rPr>
            </w:pPr>
            <w:r w:rsidRPr="00B25661">
              <w:rPr>
                <w:sz w:val="23"/>
                <w:szCs w:val="23"/>
              </w:rPr>
              <w:t>lineárna závislosť, lineárna funkcia</w:t>
            </w:r>
            <w:r w:rsidR="003C214F">
              <w:rPr>
                <w:sz w:val="23"/>
                <w:szCs w:val="23"/>
              </w:rPr>
              <w:t>,</w:t>
            </w:r>
            <w:r w:rsidRPr="00B25661">
              <w:rPr>
                <w:sz w:val="23"/>
                <w:szCs w:val="23"/>
              </w:rPr>
              <w:t xml:space="preserve"> </w:t>
            </w:r>
          </w:p>
          <w:p w:rsidR="001D4294" w:rsidRPr="00B25661" w:rsidRDefault="00B25661" w:rsidP="00B25661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B25661">
              <w:rPr>
                <w:sz w:val="23"/>
                <w:szCs w:val="23"/>
                <w:lang w:val="sk-SK"/>
              </w:rPr>
              <w:t xml:space="preserve">graf lineárnej funkcie </w:t>
            </w:r>
          </w:p>
          <w:p w:rsidR="001D4294" w:rsidRPr="00B25661" w:rsidRDefault="001D4294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40AAD" w:rsidRDefault="00540AAD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40AAD" w:rsidRDefault="00540AAD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40AAD" w:rsidRPr="00B25661" w:rsidRDefault="00540AAD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35F52" w:rsidRPr="00B25661" w:rsidRDefault="00335F52" w:rsidP="00EC5EC9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B25661">
              <w:rPr>
                <w:color w:val="222222"/>
                <w:lang w:val="sk-SK"/>
              </w:rPr>
              <w:t>Tvorba a príprava celoškolského projektu</w:t>
            </w:r>
          </w:p>
          <w:p w:rsidR="00335F52" w:rsidRPr="00B25661" w:rsidRDefault="00335F52" w:rsidP="00EC5EC9">
            <w:pPr>
              <w:pStyle w:val="Default"/>
              <w:spacing w:line="276" w:lineRule="auto"/>
              <w:rPr>
                <w:u w:val="single"/>
              </w:rPr>
            </w:pPr>
            <w:r w:rsidRPr="00B25661">
              <w:rPr>
                <w:color w:val="222222"/>
                <w:shd w:val="clear" w:color="auto" w:fill="FFFFFF"/>
              </w:rPr>
              <w:t>Realizácia celoškolského projektu</w:t>
            </w:r>
          </w:p>
        </w:tc>
        <w:tc>
          <w:tcPr>
            <w:tcW w:w="4773" w:type="dxa"/>
            <w:shd w:val="clear" w:color="auto" w:fill="auto"/>
          </w:tcPr>
          <w:p w:rsidR="00166841" w:rsidRDefault="00412390" w:rsidP="00166841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lastRenderedPageBreak/>
              <w:t>Žiak na konci 9. ročníka základnej školy vie / dokáže:</w:t>
            </w:r>
          </w:p>
          <w:p w:rsidR="00166841" w:rsidRDefault="00166841" w:rsidP="00166841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166841" w:rsidRDefault="00166841" w:rsidP="00166841">
            <w:pPr>
              <w:pStyle w:val="Default"/>
              <w:spacing w:line="276" w:lineRule="auto"/>
              <w:ind w:left="720"/>
              <w:rPr>
                <w:b/>
                <w:bCs/>
              </w:rPr>
            </w:pPr>
          </w:p>
          <w:p w:rsidR="00166841" w:rsidRPr="00166841" w:rsidRDefault="00166841" w:rsidP="00166841">
            <w:pPr>
              <w:pStyle w:val="Default"/>
              <w:spacing w:line="276" w:lineRule="auto"/>
              <w:ind w:left="720"/>
              <w:rPr>
                <w:b/>
                <w:bCs/>
              </w:rPr>
            </w:pPr>
          </w:p>
          <w:p w:rsidR="00166841" w:rsidRPr="00166841" w:rsidRDefault="00B4278B" w:rsidP="0016684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9C7D56">
              <w:t>zapísať súčin konkrétneho väčšieho počtu rovnakých činiteľov v tvare mocniny a opačne,</w:t>
            </w:r>
          </w:p>
          <w:p w:rsidR="005135D2" w:rsidRDefault="00B4278B" w:rsidP="00166841">
            <w:pPr>
              <w:pStyle w:val="Default"/>
              <w:numPr>
                <w:ilvl w:val="0"/>
                <w:numId w:val="16"/>
              </w:numPr>
              <w:spacing w:before="240" w:line="276" w:lineRule="auto"/>
            </w:pPr>
            <w:r w:rsidRPr="009C7D56">
              <w:t>zapísať druhú a tretiu mocninu ľubovoľného racionálneho čísla ako súčin rovnakých činiteľov,</w:t>
            </w:r>
          </w:p>
          <w:p w:rsidR="00166841" w:rsidRDefault="00166841" w:rsidP="00166841">
            <w:pPr>
              <w:pStyle w:val="Default"/>
              <w:spacing w:before="240" w:line="276" w:lineRule="auto"/>
            </w:pPr>
          </w:p>
          <w:p w:rsidR="00412390" w:rsidRPr="009C7D56" w:rsidRDefault="00412390" w:rsidP="00EC5EC9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t>prečítať správne zápis druhej a tretej mocniny ľubovoľnéhoracionálneho čísla a určiť v ňom mocnenca (základ) a</w:t>
            </w:r>
            <w:r w:rsidR="00C92F24" w:rsidRPr="009C7D56">
              <w:t> </w:t>
            </w:r>
            <w:r w:rsidRPr="003E0B77">
              <w:rPr>
                <w:color w:val="auto"/>
              </w:rPr>
              <w:t>mocniteľa</w:t>
            </w:r>
            <w:r w:rsidR="005135D2" w:rsidRPr="003E0B77">
              <w:rPr>
                <w:color w:val="auto"/>
              </w:rPr>
              <w:t>(exponent) v slovenskom a anglickom jazyku</w:t>
            </w:r>
          </w:p>
          <w:p w:rsidR="00EC5EC9" w:rsidRDefault="00412390" w:rsidP="005135D2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t>vysvetliť vzťahy x</w:t>
            </w:r>
            <w:r w:rsidRPr="009C7D56">
              <w:rPr>
                <w:vertAlign w:val="superscript"/>
              </w:rPr>
              <w:t>2</w:t>
            </w:r>
            <w:r w:rsidRPr="009C7D56">
              <w:t>=(-x)</w:t>
            </w:r>
            <w:r w:rsidRPr="009C7D56">
              <w:rPr>
                <w:vertAlign w:val="superscript"/>
              </w:rPr>
              <w:t>2</w:t>
            </w:r>
            <w:r w:rsidRPr="009C7D56">
              <w:t xml:space="preserve"> a x</w:t>
            </w:r>
            <w:r w:rsidRPr="009C7D56">
              <w:rPr>
                <w:vertAlign w:val="superscript"/>
              </w:rPr>
              <w:t>3</w:t>
            </w:r>
            <w:r w:rsidRPr="009C7D56">
              <w:t>≠</w:t>
            </w:r>
            <w:r w:rsidR="00C92F24" w:rsidRPr="009C7D56">
              <w:t xml:space="preserve"> (-x</w:t>
            </w:r>
            <w:r w:rsidR="00C92F24" w:rsidRPr="009C7D56">
              <w:rPr>
                <w:vertAlign w:val="superscript"/>
              </w:rPr>
              <w:t>3</w:t>
            </w:r>
            <w:r w:rsidR="00C92F24" w:rsidRPr="009C7D56">
              <w:t>)</w:t>
            </w:r>
          </w:p>
          <w:p w:rsidR="00166841" w:rsidRDefault="00166841" w:rsidP="00166841">
            <w:pPr>
              <w:pStyle w:val="Default"/>
              <w:spacing w:line="276" w:lineRule="auto"/>
            </w:pPr>
          </w:p>
          <w:p w:rsidR="00166841" w:rsidRPr="009C7D56" w:rsidRDefault="00166841" w:rsidP="00166841">
            <w:pPr>
              <w:pStyle w:val="Default"/>
              <w:spacing w:line="276" w:lineRule="auto"/>
            </w:pPr>
          </w:p>
          <w:p w:rsidR="00C92F24" w:rsidRPr="009C7D56" w:rsidRDefault="00412390" w:rsidP="00EC5EC9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t>prečítať správne zápis druhej odmocniny ľubovoľného kladnéhoracionálneho čísla a tretej odmocniny ľubovoľného racionálneho</w:t>
            </w:r>
            <w:r w:rsidR="002E0735">
              <w:t xml:space="preserve"> </w:t>
            </w:r>
            <w:r w:rsidRPr="009C7D56">
              <w:t>čísla a určiť v ňom stupeň odmocnenia a odmocnenca (základ),</w:t>
            </w:r>
          </w:p>
          <w:p w:rsidR="00412390" w:rsidRPr="009C7D56" w:rsidRDefault="00412390" w:rsidP="00EC5EC9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t>zapísať druhú odmocninu ľubovoľného kladného racionálneho</w:t>
            </w:r>
            <w:r w:rsidR="002E0735">
              <w:t xml:space="preserve"> </w:t>
            </w:r>
            <w:r w:rsidRPr="009C7D56">
              <w:t>čísla a tretiu odmocninu ľubovoľného racionálneho čísla,</w:t>
            </w:r>
          </w:p>
          <w:p w:rsidR="00412390" w:rsidRPr="009C7D56" w:rsidRDefault="00412390" w:rsidP="00EC5EC9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t>vypočítať na kalkulačke druhú a tretiu mocninu ľubovoľného</w:t>
            </w:r>
            <w:r w:rsidR="007C5597">
              <w:t xml:space="preserve"> </w:t>
            </w:r>
            <w:r w:rsidRPr="009C7D56">
              <w:t>racionálneho čísla, druhú odmocninu kladného racionálneho čísla</w:t>
            </w:r>
            <w:r w:rsidR="007C5597">
              <w:t xml:space="preserve"> </w:t>
            </w:r>
            <w:r w:rsidRPr="009C7D56">
              <w:t>a tretiu odmocninu ľubovoľného racionálneho čísla,</w:t>
            </w:r>
          </w:p>
          <w:p w:rsidR="005135D2" w:rsidRDefault="00412390" w:rsidP="00166841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9C7D56">
              <w:lastRenderedPageBreak/>
              <w:t>vypočítať spamäti hodnotu druhej a tretej mocniny malých</w:t>
            </w:r>
            <w:r w:rsidR="007C5597">
              <w:t xml:space="preserve"> </w:t>
            </w:r>
            <w:r w:rsidRPr="009C7D56">
              <w:t>prirodzených čísel (1, ..., 5) a hodnotu druhej odmocniny z čísel 4,9, 16, 25, ..., 100,</w:t>
            </w:r>
          </w:p>
          <w:p w:rsidR="00A171DA" w:rsidRPr="009C7D56" w:rsidRDefault="00A171DA" w:rsidP="00A171DA">
            <w:pPr>
              <w:pStyle w:val="Default"/>
              <w:spacing w:line="276" w:lineRule="auto"/>
              <w:ind w:left="720"/>
            </w:pPr>
          </w:p>
          <w:p w:rsidR="00166841" w:rsidRPr="009C7D56" w:rsidRDefault="00412390" w:rsidP="00240744">
            <w:pPr>
              <w:pStyle w:val="Default"/>
              <w:numPr>
                <w:ilvl w:val="0"/>
                <w:numId w:val="16"/>
              </w:numPr>
              <w:spacing w:before="240" w:line="276" w:lineRule="auto"/>
            </w:pPr>
            <w:r w:rsidRPr="009C7D56">
              <w:t>z</w:t>
            </w:r>
            <w:r w:rsidR="00240744">
              <w:t>apísať ako mocninu 10 čísla 100,</w:t>
            </w:r>
            <w:r w:rsidRPr="009C7D56">
              <w:t xml:space="preserve"> 1 000, 10 000...,</w:t>
            </w:r>
          </w:p>
          <w:p w:rsidR="009A57FA" w:rsidRDefault="00C92F24" w:rsidP="00EC5EC9">
            <w:pPr>
              <w:pStyle w:val="Default"/>
              <w:numPr>
                <w:ilvl w:val="0"/>
                <w:numId w:val="16"/>
              </w:numPr>
              <w:spacing w:before="240" w:line="276" w:lineRule="auto"/>
            </w:pPr>
            <w:r w:rsidRPr="009C7D56">
              <w:t>zapísať čísla v tvare a . 10</w:t>
            </w:r>
            <w:r w:rsidRPr="009C7D56">
              <w:rPr>
                <w:vertAlign w:val="superscript"/>
              </w:rPr>
              <w:t>n</w:t>
            </w:r>
            <w:r w:rsidRPr="009C7D56">
              <w:t xml:space="preserve"> (pre 1≤ a &lt;</w:t>
            </w:r>
            <w:r w:rsidR="00412390" w:rsidRPr="009C7D56">
              <w:t>10) – vedecký zápis čísla,</w:t>
            </w:r>
          </w:p>
          <w:p w:rsidR="009A57FA" w:rsidRDefault="009A57FA" w:rsidP="00EC5EC9">
            <w:pPr>
              <w:pStyle w:val="Default"/>
              <w:spacing w:before="240" w:line="276" w:lineRule="auto"/>
              <w:ind w:left="720"/>
            </w:pPr>
          </w:p>
          <w:p w:rsidR="00166841" w:rsidRDefault="00166841" w:rsidP="00EC5EC9">
            <w:pPr>
              <w:pStyle w:val="Default"/>
              <w:spacing w:before="240" w:line="276" w:lineRule="auto"/>
            </w:pPr>
          </w:p>
          <w:p w:rsidR="00CB7E1F" w:rsidRPr="009C7D56" w:rsidRDefault="00412390" w:rsidP="00EC5EC9">
            <w:pPr>
              <w:pStyle w:val="Default"/>
              <w:numPr>
                <w:ilvl w:val="0"/>
                <w:numId w:val="16"/>
              </w:numPr>
              <w:spacing w:before="240" w:line="276" w:lineRule="auto"/>
            </w:pPr>
            <w:r w:rsidRPr="009C7D56">
              <w:t>vyriešiť primerané numerické a slovné úlohy s veľkými číslami s</w:t>
            </w:r>
            <w:r w:rsidR="00A171DA">
              <w:t xml:space="preserve"> </w:t>
            </w:r>
            <w:r w:rsidRPr="009C7D56">
              <w:t>využitím zručností odhadu a</w:t>
            </w:r>
            <w:r w:rsidR="005135D2">
              <w:t> </w:t>
            </w:r>
            <w:r w:rsidRPr="009C7D56">
              <w:t>zaokrúhľovania</w:t>
            </w:r>
            <w:r w:rsidR="005135D2">
              <w:rPr>
                <w:color w:val="FF0000"/>
              </w:rPr>
              <w:t xml:space="preserve"> </w:t>
            </w:r>
            <w:r w:rsidR="005135D2" w:rsidRPr="004572F4">
              <w:rPr>
                <w:color w:val="auto"/>
              </w:rPr>
              <w:t>v slovenskom a anglickom jazyku</w:t>
            </w:r>
            <w:r w:rsidRPr="004572F4">
              <w:rPr>
                <w:color w:val="auto"/>
              </w:rPr>
              <w:t>,</w:t>
            </w:r>
          </w:p>
          <w:p w:rsidR="00EC5EC9" w:rsidRDefault="00C92F24" w:rsidP="00EC5EC9">
            <w:pPr>
              <w:pStyle w:val="Default"/>
              <w:numPr>
                <w:ilvl w:val="0"/>
                <w:numId w:val="16"/>
              </w:numPr>
              <w:spacing w:before="240" w:line="276" w:lineRule="auto"/>
            </w:pPr>
            <w:r w:rsidRPr="009C7D56">
              <w:t>použiť zaokrúhľovanie a odhad pri riešení praktických úloh.</w:t>
            </w:r>
          </w:p>
          <w:p w:rsidR="00166841" w:rsidRDefault="00166841" w:rsidP="00166841">
            <w:pPr>
              <w:pStyle w:val="Default"/>
              <w:spacing w:before="240" w:line="276" w:lineRule="auto"/>
              <w:ind w:left="720"/>
            </w:pPr>
          </w:p>
          <w:p w:rsidR="00166841" w:rsidRDefault="00166841" w:rsidP="00777050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t>Žiak na konci 9. ročníka základnej školy vie / dokáže:</w:t>
            </w:r>
          </w:p>
          <w:p w:rsidR="00166841" w:rsidRPr="00166841" w:rsidRDefault="00166841" w:rsidP="00777050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771822" w:rsidRPr="00166841" w:rsidRDefault="00EC5EC9" w:rsidP="00EC5EC9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vymenovať základné prvky a vlastnosti </w:t>
            </w:r>
            <w:r w:rsidRPr="004572F4">
              <w:rPr>
                <w:color w:val="auto"/>
                <w:sz w:val="23"/>
                <w:szCs w:val="23"/>
              </w:rPr>
              <w:t xml:space="preserve">pravouhlého trojuholníka </w:t>
            </w:r>
            <w:r w:rsidR="005135D2" w:rsidRPr="004572F4">
              <w:rPr>
                <w:color w:val="auto"/>
                <w:sz w:val="23"/>
                <w:szCs w:val="23"/>
              </w:rPr>
              <w:t>v slovenskom a anglickom jazyku</w:t>
            </w:r>
          </w:p>
          <w:p w:rsidR="00777050" w:rsidRDefault="00777050" w:rsidP="00EC5EC9">
            <w:pPr>
              <w:pStyle w:val="Default"/>
              <w:spacing w:line="276" w:lineRule="auto"/>
              <w:rPr>
                <w:color w:val="auto"/>
              </w:rPr>
            </w:pPr>
          </w:p>
          <w:p w:rsidR="00EC5EC9" w:rsidRPr="00BA77EB" w:rsidRDefault="00EC5EC9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formulovať Pytagorovu vetu aj jej význam, </w:t>
            </w:r>
          </w:p>
          <w:p w:rsidR="00EC5EC9" w:rsidRPr="00BA77EB" w:rsidRDefault="00EC5EC9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zapísať Pytagorovu vetu v pravouhlom trojuholníku </w:t>
            </w:r>
            <w:r w:rsidRPr="00BA77EB">
              <w:rPr>
                <w:i/>
                <w:iCs/>
              </w:rPr>
              <w:t xml:space="preserve">ABC </w:t>
            </w:r>
            <w:r w:rsidRPr="00BA77EB">
              <w:t xml:space="preserve">s pravým uhlom pri vrchole </w:t>
            </w:r>
            <w:r w:rsidRPr="00BA77EB">
              <w:rPr>
                <w:i/>
                <w:iCs/>
              </w:rPr>
              <w:t xml:space="preserve">C </w:t>
            </w:r>
            <w:r w:rsidRPr="00BA77EB">
              <w:t xml:space="preserve">vzťahom </w:t>
            </w:r>
            <w:r w:rsidRPr="00BA77EB">
              <w:rPr>
                <w:i/>
                <w:iCs/>
              </w:rPr>
              <w:t>c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= </w:t>
            </w:r>
            <w:r w:rsidRPr="00BA77EB">
              <w:rPr>
                <w:i/>
                <w:iCs/>
              </w:rPr>
              <w:t>a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+ </w:t>
            </w:r>
            <w:r w:rsidRPr="00BA77EB">
              <w:rPr>
                <w:i/>
                <w:iCs/>
              </w:rPr>
              <w:t>b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, ale aj vzťahom pri inom označení strán pravouhlého trojuholníka, </w:t>
            </w:r>
          </w:p>
          <w:p w:rsidR="00771822" w:rsidRPr="00BA77EB" w:rsidRDefault="00771822" w:rsidP="00BA77EB">
            <w:pPr>
              <w:pStyle w:val="Default"/>
              <w:spacing w:line="276" w:lineRule="auto"/>
              <w:rPr>
                <w:color w:val="auto"/>
              </w:rPr>
            </w:pPr>
          </w:p>
          <w:p w:rsidR="001D4294" w:rsidRPr="00BA77EB" w:rsidRDefault="00771822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vyjadriť a zapísať zo základného vzťahu Pytagorovej vety obsah štvorca </w:t>
            </w:r>
            <w:r w:rsidRPr="00BA77EB">
              <w:lastRenderedPageBreak/>
              <w:t>nad odvesnami (</w:t>
            </w:r>
            <w:r w:rsidRPr="00BA77EB">
              <w:rPr>
                <w:i/>
                <w:iCs/>
              </w:rPr>
              <w:t>a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= </w:t>
            </w:r>
            <w:r w:rsidRPr="00BA77EB">
              <w:rPr>
                <w:i/>
                <w:iCs/>
              </w:rPr>
              <w:t>c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– </w:t>
            </w:r>
            <w:r w:rsidRPr="00BA77EB">
              <w:rPr>
                <w:i/>
                <w:iCs/>
              </w:rPr>
              <w:t>b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, </w:t>
            </w:r>
            <w:r w:rsidRPr="00BA77EB">
              <w:rPr>
                <w:i/>
                <w:iCs/>
              </w:rPr>
              <w:t>b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= </w:t>
            </w:r>
            <w:r w:rsidRPr="00BA77EB">
              <w:rPr>
                <w:i/>
                <w:iCs/>
              </w:rPr>
              <w:t>c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 – </w:t>
            </w:r>
            <w:r w:rsidRPr="00BA77EB">
              <w:rPr>
                <w:i/>
                <w:iCs/>
              </w:rPr>
              <w:t>a</w:t>
            </w:r>
            <w:r w:rsidRPr="00BA77EB">
              <w:rPr>
                <w:vertAlign w:val="superscript"/>
              </w:rPr>
              <w:t>2</w:t>
            </w:r>
            <w:r w:rsidRPr="00BA77EB">
              <w:t xml:space="preserve">), podobne aj pri inom označení strán trojuholníka, </w:t>
            </w: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>vyjadriť vzťah pre výpočet dĺžky odvesien pomocou odmocnín (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Pr="00BA77EB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Pr="00BA77EB">
              <w:t xml:space="preserve"> ), podobne aj pri inom označení strán trojuholníka,</w:t>
            </w: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vypočítať dĺžku tretej strany pravouhlého trojuholníka, ak sú známe dĺžky jeho dvoch zvyšných strán, </w:t>
            </w:r>
          </w:p>
          <w:p w:rsidR="001D4294" w:rsidRPr="00BA77EB" w:rsidRDefault="001D4294" w:rsidP="00BA77EB">
            <w:pPr>
              <w:pStyle w:val="Default"/>
              <w:spacing w:line="276" w:lineRule="auto"/>
              <w:rPr>
                <w:color w:val="auto"/>
              </w:rPr>
            </w:pPr>
          </w:p>
          <w:p w:rsidR="001D4294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samostatne použiť Pytagorovu vetu na riešenie kontextových úloh z reálneho praktického </w:t>
            </w:r>
            <w:r w:rsidRPr="00670445">
              <w:rPr>
                <w:color w:val="auto"/>
              </w:rPr>
              <w:t>života</w:t>
            </w:r>
            <w:r w:rsidR="00240744" w:rsidRPr="00670445">
              <w:rPr>
                <w:color w:val="auto"/>
              </w:rPr>
              <w:t xml:space="preserve"> </w:t>
            </w:r>
            <w:r w:rsidR="005135D2" w:rsidRPr="00670445">
              <w:rPr>
                <w:color w:val="auto"/>
              </w:rPr>
              <w:t>v slovenskom a anglickom jazyku</w:t>
            </w:r>
            <w:r w:rsidR="00670445">
              <w:rPr>
                <w:color w:val="auto"/>
              </w:rPr>
              <w:t>.</w:t>
            </w:r>
            <w:r w:rsidRPr="00BA77EB">
              <w:t xml:space="preserve"> </w:t>
            </w:r>
          </w:p>
          <w:p w:rsidR="00166841" w:rsidRDefault="00166841" w:rsidP="00166841">
            <w:pPr>
              <w:pStyle w:val="Default"/>
              <w:spacing w:line="276" w:lineRule="auto"/>
            </w:pPr>
          </w:p>
          <w:p w:rsidR="00166841" w:rsidRPr="00BA77EB" w:rsidRDefault="00166841" w:rsidP="00166841">
            <w:pPr>
              <w:pStyle w:val="Default"/>
              <w:spacing w:line="276" w:lineRule="auto"/>
            </w:pPr>
          </w:p>
          <w:p w:rsidR="001D4294" w:rsidRPr="00166841" w:rsidRDefault="00166841" w:rsidP="00BA77EB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t>Žiak na konci 9. ročníka základnej školy vie / dokáže:</w:t>
            </w: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načrtnúť ihlan, valec a kužeľ vo voľnom rovnobežnom premietaní, </w:t>
            </w:r>
          </w:p>
          <w:p w:rsidR="001D4294" w:rsidRPr="00BA77EB" w:rsidRDefault="001D4294" w:rsidP="00BA77EB">
            <w:pPr>
              <w:pStyle w:val="Default"/>
              <w:spacing w:line="276" w:lineRule="auto"/>
            </w:pPr>
          </w:p>
          <w:p w:rsidR="001D4294" w:rsidRPr="00BA77EB" w:rsidRDefault="001D4294" w:rsidP="00BA77EB">
            <w:pPr>
              <w:pStyle w:val="Default"/>
              <w:spacing w:line="276" w:lineRule="auto"/>
            </w:pP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opísať ihlan, valec, kužeľ a guľu </w:t>
            </w:r>
            <w:r w:rsidR="005135D2">
              <w:t xml:space="preserve">a pomenovať ich základné prvky </w:t>
            </w:r>
            <w:r w:rsidR="005135D2" w:rsidRPr="00670445">
              <w:rPr>
                <w:color w:val="auto"/>
              </w:rPr>
              <w:t>v slovenskom a anglickom jazyku,</w:t>
            </w: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určiť počet hrán, stien a vrcholov ihlana, </w:t>
            </w:r>
          </w:p>
          <w:p w:rsidR="00BA77EB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zostrojiť sieť ihlana, valca a kužeľa, </w:t>
            </w:r>
          </w:p>
          <w:p w:rsidR="00166841" w:rsidRPr="00BA77EB" w:rsidRDefault="00166841" w:rsidP="00BA77EB">
            <w:pPr>
              <w:pStyle w:val="Default"/>
              <w:spacing w:line="276" w:lineRule="auto"/>
            </w:pP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dosadením do vzorcov vypočítať objem a povrch ihlana, valca, kužeľa a gule, </w:t>
            </w:r>
          </w:p>
          <w:p w:rsidR="001D4294" w:rsidRPr="00BA77EB" w:rsidRDefault="001D4294" w:rsidP="00BA77EB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A77EB">
              <w:t xml:space="preserve">vyriešiť primerané slovné úlohy na výpočet objemu a povrchu ihlana, valca, kužeľa a gule. </w:t>
            </w:r>
          </w:p>
          <w:p w:rsidR="00166841" w:rsidRDefault="00166841" w:rsidP="001D4294">
            <w:pPr>
              <w:shd w:val="clear" w:color="auto" w:fill="FFFFFF"/>
              <w:spacing w:line="276" w:lineRule="auto"/>
              <w:rPr>
                <w:sz w:val="23"/>
                <w:szCs w:val="23"/>
                <w:lang w:val="sk-SK"/>
              </w:rPr>
            </w:pPr>
          </w:p>
          <w:p w:rsidR="00166841" w:rsidRDefault="00166841" w:rsidP="00166841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t>Žiak na konci 9. ročníka základnej školy vie / dokáže:</w:t>
            </w:r>
          </w:p>
          <w:p w:rsidR="00166841" w:rsidRPr="00166841" w:rsidRDefault="00166841" w:rsidP="00166841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3E1A66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rozhodnúť o rovnosti (nerovnosti) </w:t>
            </w:r>
            <w:r w:rsidRPr="00A30F4C">
              <w:lastRenderedPageBreak/>
              <w:t xml:space="preserve">dvoch číselných (algebrických) výrazov, </w:t>
            </w:r>
          </w:p>
          <w:p w:rsidR="003E1A66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rozlíšiť zápisy rovnosti, nerovnosti, rovnice, nerovnice, </w:t>
            </w:r>
          </w:p>
          <w:p w:rsidR="00166841" w:rsidRPr="00A30F4C" w:rsidRDefault="00166841" w:rsidP="00A30F4C">
            <w:pPr>
              <w:pStyle w:val="Default"/>
              <w:spacing w:line="276" w:lineRule="auto"/>
            </w:pPr>
          </w:p>
          <w:p w:rsidR="003E1A66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vyriešiť jednoduchú lineárnu rovnicu s jedným výskytom neznámej, </w:t>
            </w:r>
          </w:p>
          <w:p w:rsidR="003E1A66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>vyriešiť jednoduchými úpravami lineárnu rovnicu s viacnásobným výskytom neznámej (napr. 2</w:t>
            </w:r>
            <w:r w:rsidRPr="00A30F4C">
              <w:rPr>
                <w:i/>
                <w:iCs/>
              </w:rPr>
              <w:t xml:space="preserve">x </w:t>
            </w:r>
            <w:r w:rsidRPr="00A30F4C">
              <w:t>+ 3 = 3</w:t>
            </w:r>
            <w:r w:rsidRPr="00A30F4C">
              <w:rPr>
                <w:i/>
                <w:iCs/>
              </w:rPr>
              <w:t xml:space="preserve">x </w:t>
            </w:r>
            <w:r w:rsidRPr="00A30F4C">
              <w:t xml:space="preserve">– 4), </w:t>
            </w:r>
          </w:p>
          <w:p w:rsidR="003E1A66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význam skúšky správnosti a rozumie tomu, prečo nie je pri niektorých rovniciach nutná, </w:t>
            </w:r>
          </w:p>
          <w:p w:rsidR="00A30F4C" w:rsidRPr="00A30F4C" w:rsidRDefault="00A30F4C" w:rsidP="00A30F4C">
            <w:pPr>
              <w:pStyle w:val="Default"/>
              <w:spacing w:line="276" w:lineRule="auto"/>
            </w:pPr>
          </w:p>
          <w:p w:rsidR="00780B4D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>vyriešiť jednoduché lineárne nerovnice s jedným výskytom neznámej (napr.: 2(</w:t>
            </w:r>
            <w:r w:rsidRPr="00A30F4C">
              <w:rPr>
                <w:i/>
                <w:iCs/>
              </w:rPr>
              <w:t xml:space="preserve">x </w:t>
            </w:r>
            <w:r w:rsidRPr="00A30F4C">
              <w:t xml:space="preserve">+ 8) &gt; 42), </w:t>
            </w:r>
          </w:p>
          <w:p w:rsidR="00A30F4C" w:rsidRDefault="00780B4D" w:rsidP="005135D2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>urobiť skúšku správnosti</w:t>
            </w:r>
          </w:p>
          <w:p w:rsidR="00166841" w:rsidRDefault="00166841" w:rsidP="005135D2">
            <w:pPr>
              <w:pStyle w:val="Default"/>
              <w:spacing w:line="276" w:lineRule="auto"/>
            </w:pPr>
          </w:p>
          <w:p w:rsidR="00A30F4C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>vyriešiť jednoduché rovnice s jedným výskyto</w:t>
            </w:r>
            <w:r w:rsidR="00780B4D" w:rsidRPr="00A30F4C">
              <w:t xml:space="preserve">m neznámej v menovateli (napr.: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+3</m:t>
                  </m:r>
                </m:den>
              </m:f>
              <m:r>
                <w:rPr>
                  <w:rFonts w:ascii="Cambria Math"/>
                </w:rPr>
                <m:t>=4</m:t>
              </m:r>
            </m:oMath>
            <w:r w:rsidR="00780B4D" w:rsidRPr="00A30F4C">
              <w:t>)</w:t>
            </w:r>
          </w:p>
          <w:p w:rsidR="003E1A66" w:rsidRP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urobiť skúšku správnosti riešenia jednoduchej rovnice s neznámou v menovateli, </w:t>
            </w:r>
          </w:p>
          <w:p w:rsidR="00777050" w:rsidRDefault="003E1A66" w:rsidP="00166841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určiť podmienky riešenia rovnice s neznámou v menovateli, </w:t>
            </w:r>
          </w:p>
          <w:p w:rsidR="00777050" w:rsidRPr="00A30F4C" w:rsidRDefault="00777050" w:rsidP="00A30F4C">
            <w:pPr>
              <w:pStyle w:val="Default"/>
              <w:spacing w:line="276" w:lineRule="auto"/>
              <w:ind w:left="720"/>
            </w:pPr>
          </w:p>
          <w:p w:rsidR="00A30F4C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vyjadriť neznámu zo vzorca (z primeraných matematických a fyzikálnych vzorcov), </w:t>
            </w:r>
          </w:p>
          <w:p w:rsidR="00AE7914" w:rsidRPr="00A30F4C" w:rsidRDefault="00AE7914" w:rsidP="00A30F4C">
            <w:pPr>
              <w:pStyle w:val="Default"/>
              <w:spacing w:line="276" w:lineRule="auto"/>
            </w:pPr>
          </w:p>
          <w:p w:rsidR="003E1A66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A30F4C">
              <w:t xml:space="preserve">vybrať vhodnú stratégiu riešenia slovnej úlohy (rovnicou, nerovnicou, tipovaním, ...), </w:t>
            </w:r>
          </w:p>
          <w:p w:rsidR="00A30F4C" w:rsidRPr="00A30F4C" w:rsidRDefault="00A30F4C" w:rsidP="00A30F4C">
            <w:pPr>
              <w:pStyle w:val="Default"/>
              <w:spacing w:line="276" w:lineRule="auto"/>
            </w:pPr>
          </w:p>
          <w:p w:rsidR="005F65F1" w:rsidRDefault="003E1A66" w:rsidP="00A30F4C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670445">
              <w:rPr>
                <w:color w:val="auto"/>
              </w:rPr>
              <w:t>vyriešiť slovné (kontextové) úlohy</w:t>
            </w:r>
            <w:r w:rsidR="00240744" w:rsidRPr="00670445">
              <w:rPr>
                <w:color w:val="auto"/>
              </w:rPr>
              <w:t xml:space="preserve"> </w:t>
            </w:r>
            <w:r w:rsidR="00AE7914" w:rsidRPr="00670445">
              <w:rPr>
                <w:color w:val="auto"/>
              </w:rPr>
              <w:t>v slovenskom a anglickom jazyku</w:t>
            </w:r>
            <w:r w:rsidRPr="00670445">
              <w:rPr>
                <w:color w:val="auto"/>
              </w:rPr>
              <w:t xml:space="preserve"> </w:t>
            </w:r>
            <w:r w:rsidRPr="00A30F4C">
              <w:lastRenderedPageBreak/>
              <w:t>vedúce k lineárnej rovnici (nerovnici),</w:t>
            </w:r>
          </w:p>
          <w:p w:rsidR="005F65F1" w:rsidRDefault="005F65F1" w:rsidP="005F65F1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overiť správnosť riešenia slovnej úlohy. </w:t>
            </w:r>
          </w:p>
          <w:p w:rsidR="003E1A66" w:rsidRPr="00A30F4C" w:rsidRDefault="003E1A66" w:rsidP="005F65F1">
            <w:pPr>
              <w:pStyle w:val="Default"/>
              <w:spacing w:line="276" w:lineRule="auto"/>
            </w:pPr>
          </w:p>
          <w:p w:rsidR="00777050" w:rsidRPr="00166841" w:rsidRDefault="00166841" w:rsidP="00166841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t>Žiak na konci 9. ročníka základnej školy vie / dokáže:</w:t>
            </w:r>
          </w:p>
          <w:p w:rsidR="005F65F1" w:rsidRDefault="005F65F1" w:rsidP="005F65F1">
            <w:pPr>
              <w:pStyle w:val="Default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vysvetliť zhodnosť geometrických útvarov</w:t>
            </w:r>
            <w:r w:rsidR="00CF709D">
              <w:rPr>
                <w:color w:val="auto"/>
              </w:rPr>
              <w:t xml:space="preserve"> (opakovanie)</w:t>
            </w:r>
          </w:p>
          <w:p w:rsidR="005F65F1" w:rsidRDefault="005F65F1" w:rsidP="005F65F1">
            <w:pPr>
              <w:pStyle w:val="Default"/>
              <w:rPr>
                <w:color w:val="auto"/>
              </w:rPr>
            </w:pPr>
          </w:p>
          <w:p w:rsidR="005F65F1" w:rsidRDefault="005F65F1" w:rsidP="005F65F1">
            <w:pPr>
              <w:pStyle w:val="Default"/>
              <w:rPr>
                <w:color w:val="auto"/>
              </w:rPr>
            </w:pPr>
          </w:p>
          <w:p w:rsidR="005F65F1" w:rsidRDefault="005F65F1" w:rsidP="005F65F1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5F65F1">
              <w:t xml:space="preserve">vysvetliť podstatu podobnosti dvoch geometrických útvarov, </w:t>
            </w:r>
          </w:p>
          <w:p w:rsidR="00396F75" w:rsidRDefault="00396F75" w:rsidP="00396F75">
            <w:pPr>
              <w:pStyle w:val="Default"/>
              <w:spacing w:line="276" w:lineRule="auto"/>
            </w:pPr>
          </w:p>
          <w:p w:rsidR="00396F75" w:rsidRDefault="00396F75" w:rsidP="00396F75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5F65F1">
              <w:t xml:space="preserve">vypočítať pomer podobnosti dvoch podobných trojuholníkov, </w:t>
            </w:r>
          </w:p>
          <w:p w:rsidR="00396F75" w:rsidRPr="00396F75" w:rsidRDefault="00396F75" w:rsidP="00396F75">
            <w:pPr>
              <w:pStyle w:val="Default"/>
              <w:numPr>
                <w:ilvl w:val="0"/>
                <w:numId w:val="16"/>
              </w:numPr>
            </w:pPr>
            <w:r w:rsidRPr="00396F75">
              <w:t xml:space="preserve">určiť skutočnú vzdialenosť (mierka mapy) a skutočné rozmery predmetov (mierka plánu). </w:t>
            </w:r>
          </w:p>
          <w:p w:rsidR="00396F75" w:rsidRPr="005F65F1" w:rsidRDefault="00396F75" w:rsidP="00396F75">
            <w:pPr>
              <w:pStyle w:val="Default"/>
              <w:spacing w:line="276" w:lineRule="auto"/>
            </w:pPr>
          </w:p>
          <w:p w:rsidR="005F65F1" w:rsidRDefault="005F65F1" w:rsidP="005F65F1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5F65F1">
              <w:t xml:space="preserve">rozhodnúť o podobnosti dvojice trojuholníkov v rovine, </w:t>
            </w:r>
          </w:p>
          <w:p w:rsidR="00396F75" w:rsidRPr="005F65F1" w:rsidRDefault="00396F75" w:rsidP="00396F75">
            <w:pPr>
              <w:pStyle w:val="Default"/>
              <w:spacing w:line="276" w:lineRule="auto"/>
            </w:pPr>
          </w:p>
          <w:p w:rsidR="005F65F1" w:rsidRDefault="005F65F1" w:rsidP="00396F75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396F75">
              <w:t xml:space="preserve">na základe viet o podobnosti trojuholníkov vyriešiť primerané výpočtové a konštrukčné úlohy, </w:t>
            </w:r>
          </w:p>
          <w:p w:rsidR="00396F75" w:rsidRPr="00396F75" w:rsidRDefault="00396F75" w:rsidP="00396F75">
            <w:pPr>
              <w:pStyle w:val="Default"/>
              <w:spacing w:line="276" w:lineRule="auto"/>
            </w:pPr>
          </w:p>
          <w:p w:rsidR="005F65F1" w:rsidRPr="00396F75" w:rsidRDefault="005F65F1" w:rsidP="00396F75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396F75">
              <w:t>využiť vlastnosti podobnosti trojuholníkov pri riešení praktických úloh zo života pri meraní (o</w:t>
            </w:r>
            <w:r w:rsidR="00670445">
              <w:t>dhadovaní) vzdialeností a výšok.</w:t>
            </w:r>
            <w:r w:rsidRPr="00396F75">
              <w:t xml:space="preserve"> </w:t>
            </w:r>
          </w:p>
          <w:p w:rsidR="005F65F1" w:rsidRPr="00B25661" w:rsidRDefault="005F65F1" w:rsidP="00B25661">
            <w:pPr>
              <w:pStyle w:val="Default"/>
              <w:spacing w:line="276" w:lineRule="auto"/>
              <w:ind w:left="360"/>
            </w:pPr>
          </w:p>
          <w:p w:rsidR="006262AB" w:rsidRPr="00B25661" w:rsidRDefault="006262AB" w:rsidP="00B25661">
            <w:pPr>
              <w:pStyle w:val="Default"/>
              <w:spacing w:line="276" w:lineRule="auto"/>
              <w:ind w:left="360"/>
            </w:pPr>
          </w:p>
          <w:p w:rsidR="006262AB" w:rsidRPr="00166841" w:rsidRDefault="00166841" w:rsidP="00B25661">
            <w:pPr>
              <w:pStyle w:val="Default"/>
              <w:spacing w:line="276" w:lineRule="auto"/>
              <w:rPr>
                <w:b/>
                <w:bCs/>
              </w:rPr>
            </w:pPr>
            <w:r w:rsidRPr="009C7D56">
              <w:rPr>
                <w:b/>
                <w:bCs/>
              </w:rPr>
              <w:t>Žiak na konci 9. ročníka základnej školy vie / dokáže:</w:t>
            </w:r>
          </w:p>
          <w:p w:rsidR="006262AB" w:rsidRPr="0031136F" w:rsidRDefault="006262AB" w:rsidP="0031136F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B25661">
              <w:t xml:space="preserve">zrealizovať primeraný štatistický </w:t>
            </w:r>
            <w:r w:rsidRPr="0031136F">
              <w:t xml:space="preserve">prieskum, </w:t>
            </w:r>
          </w:p>
          <w:p w:rsidR="006262AB" w:rsidRPr="0031136F" w:rsidRDefault="006262AB" w:rsidP="0031136F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31136F">
              <w:t xml:space="preserve">pripraviť a spracovať jednoduchý vlastný projekt zameraný na štatistický prieskum určitej udalosti s vyjadrením početnosti určitého javu, </w:t>
            </w:r>
          </w:p>
          <w:p w:rsidR="00B25661" w:rsidRPr="0031136F" w:rsidRDefault="006262AB" w:rsidP="0031136F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31136F">
              <w:t xml:space="preserve">vyriešiť primerané úlohy zo štatistiky s využitím výpočtu aritmetického </w:t>
            </w:r>
            <w:r w:rsidRPr="0031136F">
              <w:lastRenderedPageBreak/>
              <w:t xml:space="preserve">priemeru, </w:t>
            </w:r>
          </w:p>
          <w:p w:rsidR="00B25661" w:rsidRPr="0031136F" w:rsidRDefault="00B25661" w:rsidP="0031136F">
            <w:pPr>
              <w:pStyle w:val="Default"/>
              <w:spacing w:line="276" w:lineRule="auto"/>
              <w:ind w:left="720"/>
            </w:pPr>
          </w:p>
          <w:p w:rsidR="00B25661" w:rsidRPr="0031136F" w:rsidRDefault="00B25661" w:rsidP="0031136F">
            <w:pPr>
              <w:pStyle w:val="Default"/>
              <w:spacing w:line="276" w:lineRule="auto"/>
              <w:ind w:left="720"/>
            </w:pPr>
          </w:p>
          <w:p w:rsidR="006262AB" w:rsidRPr="0031136F" w:rsidRDefault="006262AB" w:rsidP="0031136F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31136F">
              <w:t xml:space="preserve">spracovať získané hodnoty – údaje z vlastného štatistického prieskumu do tabuľky, </w:t>
            </w:r>
          </w:p>
          <w:p w:rsidR="00DB55DD" w:rsidRPr="0031136F" w:rsidRDefault="00DB55DD" w:rsidP="00166841">
            <w:pPr>
              <w:pStyle w:val="Default"/>
              <w:spacing w:line="276" w:lineRule="auto"/>
            </w:pPr>
          </w:p>
          <w:p w:rsidR="006262AB" w:rsidRPr="0031136F" w:rsidRDefault="006262AB" w:rsidP="0031136F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 w:rsidRPr="0031136F">
              <w:t xml:space="preserve">interpretovať údaje z tabuľky, </w:t>
            </w:r>
          </w:p>
          <w:p w:rsidR="006262AB" w:rsidRPr="0031136F" w:rsidRDefault="006262AB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prostredníctvom viacerých druhov diagramov – grafov znázorniť hodnoty – údaje. </w:t>
            </w:r>
          </w:p>
          <w:p w:rsidR="006262AB" w:rsidRPr="0031136F" w:rsidRDefault="006262AB" w:rsidP="0031136F">
            <w:pPr>
              <w:pStyle w:val="Default"/>
              <w:spacing w:line="276" w:lineRule="auto"/>
              <w:ind w:left="360"/>
            </w:pPr>
          </w:p>
          <w:p w:rsidR="00B25661" w:rsidRPr="0031136F" w:rsidRDefault="00B25661" w:rsidP="0031136F">
            <w:pPr>
              <w:pStyle w:val="Default"/>
              <w:spacing w:line="276" w:lineRule="auto"/>
              <w:rPr>
                <w:color w:val="auto"/>
              </w:rPr>
            </w:pPr>
          </w:p>
          <w:p w:rsidR="00B25661" w:rsidRPr="0031136F" w:rsidRDefault="00B25661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opísať a zostrojiť pravouhlý súradnicový systém, </w:t>
            </w:r>
          </w:p>
          <w:p w:rsidR="00B25661" w:rsidRPr="0031136F" w:rsidRDefault="00B25661" w:rsidP="0031136F">
            <w:pPr>
              <w:pStyle w:val="Default"/>
              <w:spacing w:line="276" w:lineRule="auto"/>
            </w:pPr>
          </w:p>
          <w:p w:rsidR="00B25661" w:rsidRPr="0031136F" w:rsidRDefault="00B25661" w:rsidP="0031136F">
            <w:pPr>
              <w:pStyle w:val="Default"/>
              <w:spacing w:line="276" w:lineRule="auto"/>
            </w:pPr>
          </w:p>
          <w:p w:rsidR="00B25661" w:rsidRPr="0031136F" w:rsidRDefault="00B25661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zobraziť bod (úsečku, trojuholník, atď.) v pravouhlom súradnicovom systéme (napr. </w:t>
            </w:r>
            <w:r w:rsidRPr="0031136F">
              <w:rPr>
                <w:i/>
                <w:iCs/>
              </w:rPr>
              <w:t>A</w:t>
            </w:r>
            <w:r w:rsidR="00DB55DD">
              <w:rPr>
                <w:i/>
                <w:iCs/>
              </w:rPr>
              <w:t xml:space="preserve"> </w:t>
            </w:r>
            <w:r w:rsidRPr="0031136F">
              <w:t xml:space="preserve">[3 ; 2]; úsečka </w:t>
            </w:r>
            <w:r w:rsidRPr="0031136F">
              <w:rPr>
                <w:i/>
                <w:iCs/>
              </w:rPr>
              <w:t>XY</w:t>
            </w:r>
            <w:r w:rsidRPr="0031136F">
              <w:t xml:space="preserve">, ak </w:t>
            </w:r>
            <w:r w:rsidR="00DB55DD">
              <w:t xml:space="preserve">             </w:t>
            </w:r>
            <w:r w:rsidRPr="0031136F">
              <w:rPr>
                <w:i/>
                <w:iCs/>
              </w:rPr>
              <w:t>X</w:t>
            </w:r>
            <w:r w:rsidR="00DB55DD">
              <w:rPr>
                <w:i/>
                <w:iCs/>
              </w:rPr>
              <w:t xml:space="preserve"> </w:t>
            </w:r>
            <w:r w:rsidRPr="0031136F">
              <w:t>[2 ; –4] a</w:t>
            </w:r>
            <w:r w:rsidR="00DB55DD">
              <w:t> </w:t>
            </w:r>
            <w:r w:rsidRPr="0031136F">
              <w:rPr>
                <w:i/>
                <w:iCs/>
              </w:rPr>
              <w:t>Y</w:t>
            </w:r>
            <w:r w:rsidR="00DB55DD">
              <w:rPr>
                <w:i/>
                <w:iCs/>
              </w:rPr>
              <w:t xml:space="preserve"> </w:t>
            </w:r>
            <w:r w:rsidRPr="0031136F">
              <w:t xml:space="preserve">[–3 ; 3], atď.), </w:t>
            </w:r>
          </w:p>
          <w:p w:rsidR="00B25661" w:rsidRPr="0031136F" w:rsidRDefault="00B25661" w:rsidP="0031136F">
            <w:pPr>
              <w:pStyle w:val="Default"/>
              <w:spacing w:line="276" w:lineRule="auto"/>
            </w:pPr>
          </w:p>
          <w:p w:rsidR="00B25661" w:rsidRPr="0031136F" w:rsidRDefault="00B25661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určiť k danej prvej súradnici druhú súradnicu bodu, ktorý leží na danom grafe, </w:t>
            </w:r>
          </w:p>
          <w:p w:rsidR="00540AAD" w:rsidRDefault="00540AAD" w:rsidP="00540AAD">
            <w:pPr>
              <w:pStyle w:val="Default"/>
              <w:spacing w:line="276" w:lineRule="auto"/>
            </w:pPr>
          </w:p>
          <w:p w:rsidR="00540AAD" w:rsidRDefault="00540AAD" w:rsidP="0031136F">
            <w:pPr>
              <w:pStyle w:val="Default"/>
              <w:spacing w:line="276" w:lineRule="auto"/>
              <w:ind w:left="720"/>
            </w:pPr>
          </w:p>
          <w:p w:rsidR="00540AAD" w:rsidRPr="0031136F" w:rsidRDefault="00540AAD" w:rsidP="00540AAD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zostrojiť graf priamej úmernosti a lineárnej závislosti podľa údajov z tabuľky, </w:t>
            </w:r>
          </w:p>
          <w:p w:rsidR="00B25661" w:rsidRPr="0031136F" w:rsidRDefault="00B25661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prečítať údaje z grafu priamej a nepriamej úmernosti a použiť ich pri výpočte, </w:t>
            </w:r>
          </w:p>
          <w:p w:rsidR="00B25661" w:rsidRPr="0031136F" w:rsidRDefault="00B25661" w:rsidP="0031136F">
            <w:pPr>
              <w:pStyle w:val="Default"/>
              <w:numPr>
                <w:ilvl w:val="0"/>
                <w:numId w:val="18"/>
              </w:numPr>
              <w:spacing w:line="276" w:lineRule="auto"/>
            </w:pPr>
            <w:r w:rsidRPr="0031136F">
              <w:t xml:space="preserve">vyriešiť slovné úlohy na využitie </w:t>
            </w:r>
            <w:r w:rsidRPr="00670445">
              <w:rPr>
                <w:color w:val="auto"/>
              </w:rPr>
              <w:t>grafov priamej a nepriamej úmernosti</w:t>
            </w:r>
            <w:r w:rsidR="005135D2" w:rsidRPr="00670445">
              <w:rPr>
                <w:color w:val="auto"/>
              </w:rPr>
              <w:t xml:space="preserve"> v slovenskom a anglickom jazyku</w:t>
            </w:r>
            <w:r w:rsidRPr="00670445">
              <w:rPr>
                <w:color w:val="auto"/>
              </w:rPr>
              <w:t>.</w:t>
            </w:r>
            <w:r w:rsidRPr="0031136F">
              <w:t xml:space="preserve"> </w:t>
            </w:r>
          </w:p>
          <w:p w:rsidR="00B25661" w:rsidRPr="001D4294" w:rsidRDefault="00B25661" w:rsidP="00396F75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</w:p>
        </w:tc>
      </w:tr>
    </w:tbl>
    <w:p w:rsidR="00C53E33" w:rsidRPr="000D6B5E" w:rsidRDefault="00C53E33" w:rsidP="000D6B5E">
      <w:pPr>
        <w:spacing w:line="276" w:lineRule="auto"/>
        <w:rPr>
          <w:b/>
          <w:lang w:val="sk-SK"/>
        </w:rPr>
      </w:pPr>
    </w:p>
    <w:p w:rsidR="00457C4D" w:rsidRPr="000D6B5E" w:rsidRDefault="00A53294" w:rsidP="000D6B5E">
      <w:pPr>
        <w:tabs>
          <w:tab w:val="left" w:pos="6078"/>
        </w:tabs>
        <w:spacing w:line="276" w:lineRule="auto"/>
        <w:rPr>
          <w:lang w:val="sk-SK"/>
        </w:rPr>
      </w:pPr>
      <w:r w:rsidRPr="000D6B5E">
        <w:rPr>
          <w:lang w:val="sk-SK"/>
        </w:rPr>
        <w:tab/>
      </w:r>
    </w:p>
    <w:p w:rsidR="00A74173" w:rsidRPr="000D6B5E" w:rsidRDefault="00C53E33" w:rsidP="000D6B5E">
      <w:pPr>
        <w:spacing w:line="276" w:lineRule="auto"/>
        <w:rPr>
          <w:b/>
          <w:u w:val="single"/>
          <w:lang w:val="sk-SK"/>
        </w:rPr>
      </w:pPr>
      <w:r w:rsidRPr="000D6B5E">
        <w:rPr>
          <w:b/>
          <w:lang w:val="sk-SK"/>
        </w:rPr>
        <w:t>HODNOTENIE PREDMETU</w:t>
      </w:r>
    </w:p>
    <w:p w:rsidR="00C77C73" w:rsidRPr="000D6B5E" w:rsidRDefault="00C77C73" w:rsidP="000D6B5E">
      <w:pPr>
        <w:spacing w:line="276" w:lineRule="auto"/>
        <w:rPr>
          <w:color w:val="141823"/>
          <w:shd w:val="clear" w:color="auto" w:fill="FFFFFF"/>
          <w:lang w:val="sk-SK"/>
        </w:rPr>
      </w:pPr>
    </w:p>
    <w:p w:rsidR="00475E45" w:rsidRPr="000D6B5E" w:rsidRDefault="000E03D2" w:rsidP="000D6B5E">
      <w:pPr>
        <w:numPr>
          <w:ilvl w:val="12"/>
          <w:numId w:val="0"/>
        </w:numPr>
        <w:spacing w:line="276" w:lineRule="auto"/>
        <w:ind w:firstLine="720"/>
        <w:jc w:val="both"/>
        <w:rPr>
          <w:b/>
          <w:lang w:val="sk-SK"/>
        </w:rPr>
      </w:pPr>
      <w:r w:rsidRPr="000D6B5E">
        <w:rPr>
          <w:lang w:val="sk-SK"/>
        </w:rPr>
        <w:t>Vzhľadom k charakteru predmetu, h</w:t>
      </w:r>
      <w:r w:rsidR="00475E45" w:rsidRPr="000D6B5E">
        <w:rPr>
          <w:lang w:val="sk-SK"/>
        </w:rPr>
        <w:t>odnotenie žiakov v matematike je priebežné, prevažne frontálne. Uprednostňujeme písomné formy preverovania vedomostí pred ústnymi.</w:t>
      </w:r>
    </w:p>
    <w:p w:rsidR="00475E45" w:rsidRPr="000D6B5E" w:rsidRDefault="00C77C73" w:rsidP="000D6B5E">
      <w:pPr>
        <w:spacing w:line="276" w:lineRule="auto"/>
        <w:jc w:val="both"/>
        <w:rPr>
          <w:lang w:val="sk-SK" w:eastAsia="sk-SK"/>
        </w:rPr>
      </w:pPr>
      <w:r w:rsidRPr="000D6B5E">
        <w:rPr>
          <w:color w:val="141823"/>
          <w:shd w:val="clear" w:color="auto" w:fill="FFFFFF"/>
          <w:lang w:val="sk-SK"/>
        </w:rPr>
        <w:t xml:space="preserve">Žiak je </w:t>
      </w:r>
      <w:r w:rsidR="00ED52BF" w:rsidRPr="000D6B5E">
        <w:rPr>
          <w:color w:val="141823"/>
          <w:shd w:val="clear" w:color="auto" w:fill="FFFFFF"/>
          <w:lang w:val="sk-SK"/>
        </w:rPr>
        <w:t xml:space="preserve">pri písomnej forme skúšania </w:t>
      </w:r>
      <w:r w:rsidRPr="000D6B5E">
        <w:rPr>
          <w:color w:val="141823"/>
          <w:shd w:val="clear" w:color="auto" w:fill="FFFFFF"/>
          <w:lang w:val="sk-SK"/>
        </w:rPr>
        <w:t>hodnotený známkou na základe percentuálnej úspešnosti podľa kritérií na základe vzájomnej dohody učiteľov nasledovne:</w:t>
      </w:r>
      <w:r w:rsidRPr="000D6B5E">
        <w:rPr>
          <w:lang w:val="sk-SK" w:eastAsia="sk-SK"/>
        </w:rPr>
        <w:t> </w:t>
      </w:r>
    </w:p>
    <w:p w:rsidR="00C77C73" w:rsidRPr="000D6B5E" w:rsidRDefault="00C77C73" w:rsidP="000D6B5E">
      <w:pPr>
        <w:spacing w:line="276" w:lineRule="auto"/>
        <w:ind w:left="1140"/>
        <w:jc w:val="both"/>
        <w:rPr>
          <w:lang w:val="sk-SK" w:eastAsia="sk-SK"/>
        </w:rPr>
      </w:pPr>
      <w:r w:rsidRPr="000D6B5E">
        <w:rPr>
          <w:b/>
          <w:bCs/>
          <w:lang w:val="sk-SK" w:eastAsia="sk-SK"/>
        </w:rPr>
        <w:t xml:space="preserve">       </w:t>
      </w:r>
      <w:r w:rsidRPr="000D6B5E">
        <w:rPr>
          <w:lang w:val="sk-SK" w:eastAsia="sk-SK"/>
        </w:rPr>
        <w:t>100 – 90% ........1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84 –  75% ........2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74 –  50% ........3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49 – 30%  ........4</w:t>
      </w:r>
    </w:p>
    <w:p w:rsidR="00C53E33" w:rsidRPr="000D6B5E" w:rsidRDefault="00C77C73" w:rsidP="000D6B5E">
      <w:pPr>
        <w:spacing w:line="276" w:lineRule="auto"/>
        <w:ind w:left="720" w:firstLine="720"/>
        <w:jc w:val="both"/>
        <w:rPr>
          <w:lang w:val="sk-SK" w:eastAsia="sk-SK"/>
        </w:rPr>
      </w:pPr>
      <w:r w:rsidRPr="000D6B5E">
        <w:rPr>
          <w:lang w:val="sk-SK" w:eastAsia="sk-SK"/>
        </w:rPr>
        <w:t> </w:t>
      </w:r>
      <w:r w:rsidR="0034206D">
        <w:rPr>
          <w:lang w:val="sk-SK" w:eastAsia="sk-SK"/>
        </w:rPr>
        <w:t xml:space="preserve"> </w:t>
      </w:r>
      <w:r w:rsidR="00471F36">
        <w:rPr>
          <w:lang w:val="sk-SK" w:eastAsia="sk-SK"/>
        </w:rPr>
        <w:t xml:space="preserve"> 29 –   0%  .......</w:t>
      </w:r>
      <w:r w:rsidRPr="000D6B5E">
        <w:rPr>
          <w:lang w:val="sk-SK" w:eastAsia="sk-SK"/>
        </w:rPr>
        <w:t>.5</w:t>
      </w:r>
    </w:p>
    <w:p w:rsidR="00EE6642" w:rsidRDefault="000E7975" w:rsidP="00EE6642">
      <w:pPr>
        <w:spacing w:line="276" w:lineRule="auto"/>
        <w:jc w:val="both"/>
        <w:rPr>
          <w:noProof/>
          <w:lang w:val="sk-SK"/>
        </w:rPr>
      </w:pPr>
      <w:r w:rsidRPr="000D6B5E">
        <w:rPr>
          <w:lang w:val="sk-SK"/>
        </w:rPr>
        <w:t>Písomné skúšanie sa realizuje v nasledujúcich formách: vstupná písomná práca a 4 písomné práce</w:t>
      </w:r>
      <w:r w:rsidR="00114141">
        <w:rPr>
          <w:lang w:val="sk-SK"/>
        </w:rPr>
        <w:t xml:space="preserve"> (všetky sú hodnotené známkou)</w:t>
      </w:r>
      <w:r w:rsidRPr="000D6B5E">
        <w:rPr>
          <w:lang w:val="sk-SK"/>
        </w:rPr>
        <w:t>, tematické testy, päťminútovky.</w:t>
      </w:r>
      <w:r w:rsidR="00417273">
        <w:rPr>
          <w:lang w:val="sk-SK"/>
        </w:rPr>
        <w:t xml:space="preserve"> </w:t>
      </w:r>
      <w:r w:rsidR="00EE6642">
        <w:rPr>
          <w:noProof/>
          <w:lang w:val="sk-SK"/>
        </w:rPr>
        <w:t>Uvedený počet písomných prác je pre vyučujúceho záväzný.</w:t>
      </w:r>
    </w:p>
    <w:p w:rsidR="00475E45" w:rsidRPr="000D6B5E" w:rsidRDefault="00475E45" w:rsidP="000D6B5E">
      <w:pPr>
        <w:spacing w:line="276" w:lineRule="auto"/>
        <w:jc w:val="both"/>
        <w:rPr>
          <w:lang w:val="sk-SK"/>
        </w:rPr>
      </w:pPr>
    </w:p>
    <w:p w:rsidR="00475E45" w:rsidRDefault="00ED52BF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0D6B5E">
        <w:rPr>
          <w:lang w:val="sk-SK"/>
        </w:rPr>
        <w:t xml:space="preserve">Žiaci sú na hodinách hodnotení </w:t>
      </w:r>
      <w:r w:rsidR="000E03D2" w:rsidRPr="000D6B5E">
        <w:rPr>
          <w:lang w:val="sk-SK"/>
        </w:rPr>
        <w:t xml:space="preserve">taktiež </w:t>
      </w:r>
      <w:r w:rsidRPr="000D6B5E">
        <w:rPr>
          <w:lang w:val="sk-SK"/>
        </w:rPr>
        <w:t xml:space="preserve">ústnou formou – </w:t>
      </w:r>
      <w:r w:rsidR="00475E45" w:rsidRPr="000D6B5E">
        <w:rPr>
          <w:lang w:val="sk-SK"/>
        </w:rPr>
        <w:t>prevažne</w:t>
      </w:r>
      <w:r w:rsidR="000E03D2" w:rsidRPr="000D6B5E">
        <w:rPr>
          <w:lang w:val="sk-SK"/>
        </w:rPr>
        <w:t xml:space="preserve"> frontálne. Toto skúšanie má motivačný charakter a je pre vyučujúcich aj spätnou väzbou</w:t>
      </w:r>
      <w:r w:rsidR="00475E45" w:rsidRPr="000D6B5E">
        <w:rPr>
          <w:lang w:val="sk-SK"/>
        </w:rPr>
        <w:t>.</w:t>
      </w:r>
    </w:p>
    <w:p w:rsidR="00DB6C98" w:rsidRDefault="00DB6C98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DB6C98" w:rsidRDefault="00DB6C98" w:rsidP="00DB6C98">
      <w:pPr>
        <w:spacing w:line="276" w:lineRule="auto"/>
        <w:jc w:val="both"/>
        <w:rPr>
          <w:noProof/>
          <w:lang w:val="sk-SK"/>
        </w:rPr>
      </w:pPr>
    </w:p>
    <w:p w:rsidR="00DB6C98" w:rsidRPr="009C7D56" w:rsidRDefault="00DB6C98" w:rsidP="00DB6C98">
      <w:pPr>
        <w:tabs>
          <w:tab w:val="left" w:pos="567"/>
        </w:tabs>
        <w:spacing w:line="276" w:lineRule="auto"/>
        <w:rPr>
          <w:b/>
          <w:lang w:val="pl-PL"/>
        </w:rPr>
      </w:pPr>
      <w:r w:rsidRPr="009C7D56">
        <w:rPr>
          <w:b/>
          <w:bCs/>
          <w:lang w:val="pl-PL"/>
        </w:rPr>
        <w:t>Hodnotenie tvorivého písania – tzv. projektov :</w:t>
      </w:r>
    </w:p>
    <w:p w:rsidR="00DB6C98" w:rsidRPr="001C3118" w:rsidRDefault="00DB6C98" w:rsidP="00DB6C98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="00417273">
        <w:t xml:space="preserve"> </w:t>
      </w:r>
      <w:proofErr w:type="spellStart"/>
      <w:r w:rsidRPr="001C3118">
        <w:t>hodnotíme</w:t>
      </w:r>
      <w:proofErr w:type="spellEnd"/>
      <w:r w:rsidR="00417273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DB6C98" w:rsidRPr="001C3118" w:rsidRDefault="00DB6C98" w:rsidP="00DB6C98">
      <w:pPr>
        <w:numPr>
          <w:ilvl w:val="0"/>
          <w:numId w:val="17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DB6C98" w:rsidRDefault="00DB6C98" w:rsidP="00DB6C98">
      <w:pPr>
        <w:numPr>
          <w:ilvl w:val="0"/>
          <w:numId w:val="17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="00523CFB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</w:t>
      </w:r>
      <w:r>
        <w:t>orné</w:t>
      </w:r>
      <w:proofErr w:type="spellEnd"/>
      <w:r w:rsidR="00523CFB">
        <w:t xml:space="preserve">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schopnosť</w:t>
      </w:r>
      <w:proofErr w:type="spellEnd"/>
      <w:r w:rsidR="00523CFB">
        <w:t xml:space="preserve"> </w:t>
      </w:r>
      <w:proofErr w:type="spellStart"/>
      <w:r>
        <w:t>vyjadriť</w:t>
      </w:r>
      <w:proofErr w:type="spellEnd"/>
      <w:r w:rsidR="00523CFB">
        <w:t xml:space="preserve"> </w:t>
      </w:r>
      <w:proofErr w:type="spellStart"/>
      <w:r>
        <w:t>vlastné</w:t>
      </w:r>
      <w:proofErr w:type="spellEnd"/>
      <w:r w:rsidR="00523CFB">
        <w:t xml:space="preserve"> </w:t>
      </w:r>
      <w:proofErr w:type="spellStart"/>
      <w:r w:rsidRPr="001C3118">
        <w:t>myšlienk</w:t>
      </w:r>
      <w:r>
        <w:t>y</w:t>
      </w:r>
      <w:proofErr w:type="spellEnd"/>
      <w:r>
        <w:t xml:space="preserve"> k </w:t>
      </w:r>
      <w:proofErr w:type="spellStart"/>
      <w:r>
        <w:t>prebratej</w:t>
      </w:r>
      <w:proofErr w:type="spellEnd"/>
    </w:p>
    <w:p w:rsidR="00DB6C98" w:rsidRPr="001C3118" w:rsidRDefault="00DB6C98" w:rsidP="00DB6C98">
      <w:pPr>
        <w:tabs>
          <w:tab w:val="left" w:pos="567"/>
        </w:tabs>
        <w:spacing w:line="276" w:lineRule="auto"/>
        <w:ind w:left="360"/>
      </w:pPr>
      <w:proofErr w:type="spellStart"/>
      <w:proofErr w:type="gramStart"/>
      <w:r w:rsidRPr="001C3118">
        <w:t>téme</w:t>
      </w:r>
      <w:proofErr w:type="spellEnd"/>
      <w:proofErr w:type="gramEnd"/>
    </w:p>
    <w:p w:rsidR="00DB6C98" w:rsidRDefault="00DB6C98" w:rsidP="00DB6C98">
      <w:pPr>
        <w:tabs>
          <w:tab w:val="left" w:pos="567"/>
        </w:tabs>
        <w:spacing w:line="276" w:lineRule="auto"/>
        <w:jc w:val="both"/>
        <w:rPr>
          <w:b/>
        </w:rPr>
      </w:pPr>
    </w:p>
    <w:p w:rsidR="00417273" w:rsidRPr="00417273" w:rsidRDefault="00417273" w:rsidP="00DB6C98">
      <w:pPr>
        <w:tabs>
          <w:tab w:val="left" w:pos="567"/>
        </w:tabs>
        <w:spacing w:line="276" w:lineRule="auto"/>
        <w:jc w:val="both"/>
      </w:pPr>
      <w:proofErr w:type="spellStart"/>
      <w:r w:rsidRPr="00417273">
        <w:t>Hodnotenie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klasifikáciou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dokázaného</w:t>
      </w:r>
      <w:proofErr w:type="spellEnd"/>
      <w:r>
        <w:t xml:space="preserve"> </w:t>
      </w:r>
      <w:proofErr w:type="spellStart"/>
      <w:r>
        <w:t>plagiátorstva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nedodržania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nedostatočný</w:t>
      </w:r>
      <w:proofErr w:type="spellEnd"/>
      <w:r>
        <w:t>.</w:t>
      </w:r>
    </w:p>
    <w:p w:rsidR="00DB6C98" w:rsidRPr="00DD65D1" w:rsidRDefault="00DB6C98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475E45" w:rsidRPr="00DD65D1" w:rsidRDefault="00475E45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DD65D1">
        <w:rPr>
          <w:bCs/>
          <w:lang w:val="sk-SK"/>
        </w:rPr>
        <w:t>Dôležité je taktiež sústavné pozorovanie a hodnotenie práce</w:t>
      </w:r>
      <w:r w:rsidR="00DD65D1" w:rsidRPr="00DD65D1">
        <w:rPr>
          <w:bCs/>
          <w:lang w:val="sk-SK"/>
        </w:rPr>
        <w:t xml:space="preserve"> </w:t>
      </w:r>
      <w:r w:rsidRPr="00DD65D1">
        <w:rPr>
          <w:bCs/>
          <w:lang w:val="sk-SK"/>
        </w:rPr>
        <w:t>žiakov v triede i</w:t>
      </w:r>
      <w:r w:rsidR="00DD65D1" w:rsidRPr="00DD65D1">
        <w:rPr>
          <w:bCs/>
          <w:lang w:val="sk-SK"/>
        </w:rPr>
        <w:t> </w:t>
      </w:r>
      <w:r w:rsidR="000E03D2" w:rsidRPr="00DD65D1">
        <w:rPr>
          <w:bCs/>
          <w:lang w:val="sk-SK"/>
        </w:rPr>
        <w:t>domáca</w:t>
      </w:r>
      <w:r w:rsidR="00DD65D1" w:rsidRPr="00DD65D1">
        <w:rPr>
          <w:bCs/>
          <w:lang w:val="sk-SK"/>
        </w:rPr>
        <w:t xml:space="preserve"> </w:t>
      </w:r>
      <w:r w:rsidR="000E03D2" w:rsidRPr="00DD65D1">
        <w:rPr>
          <w:bCs/>
          <w:lang w:val="sk-SK"/>
        </w:rPr>
        <w:t>príprava</w:t>
      </w:r>
      <w:r w:rsidRPr="00DD65D1">
        <w:rPr>
          <w:lang w:val="sk-SK"/>
        </w:rPr>
        <w:t>.</w:t>
      </w:r>
      <w:r w:rsidR="000E03D2" w:rsidRPr="00DD65D1">
        <w:rPr>
          <w:lang w:val="sk-SK"/>
        </w:rPr>
        <w:t xml:space="preserve"> Hodnotenie domácej prípravy má prevažne motivačný charakter.</w:t>
      </w:r>
    </w:p>
    <w:p w:rsidR="00475E45" w:rsidRPr="000D6B5E" w:rsidRDefault="00475E45" w:rsidP="000D6B5E">
      <w:pPr>
        <w:numPr>
          <w:ilvl w:val="12"/>
          <w:numId w:val="0"/>
        </w:numPr>
        <w:spacing w:line="276" w:lineRule="auto"/>
        <w:ind w:firstLine="720"/>
        <w:jc w:val="both"/>
        <w:rPr>
          <w:lang w:val="sk-SK"/>
        </w:rPr>
      </w:pPr>
      <w:r w:rsidRPr="000D6B5E">
        <w:rPr>
          <w:lang w:val="sk-SK"/>
        </w:rPr>
        <w:t>Výsledné hodnotenie je súhrnom  klasifikácie písomných a ústnych skúšok, pozorovania práce žiaka počas hodnotiaceho obdobia v triede a domácej prípravy. Výsledná známka sa neurčuje ako pri</w:t>
      </w:r>
      <w:r w:rsidR="000E03D2" w:rsidRPr="000D6B5E">
        <w:rPr>
          <w:lang w:val="sk-SK"/>
        </w:rPr>
        <w:t>emer všetkých zapísaných známok.</w:t>
      </w:r>
    </w:p>
    <w:p w:rsidR="00F2174B" w:rsidRDefault="00F2174B" w:rsidP="00F2174B">
      <w:pPr>
        <w:jc w:val="both"/>
        <w:rPr>
          <w:noProof/>
          <w:lang w:val="sk-SK"/>
        </w:rPr>
      </w:pPr>
      <w:r w:rsidRPr="00F2174B">
        <w:rPr>
          <w:lang w:val="sk-SK"/>
        </w:rPr>
        <w:t xml:space="preserve">Žiaci so ŠVVP sú hodnotení s ohľadom na svoje možnosti a v súlade s metodickým pokynom </w:t>
      </w:r>
      <w:r w:rsidR="00DC1E97">
        <w:rPr>
          <w:lang w:val="sk-SK"/>
        </w:rPr>
        <w:t>22/2011 na hodnotenie žiakov ZŠ</w:t>
      </w:r>
      <w:r w:rsidR="00DC1E97" w:rsidRPr="00B77638">
        <w:rPr>
          <w:noProof/>
          <w:lang w:val="sk-SK"/>
        </w:rPr>
        <w:t xml:space="preserve"> a s prihliadnutím na odporúčania CPPPaP.</w:t>
      </w:r>
    </w:p>
    <w:p w:rsidR="000619CB" w:rsidRDefault="000619CB" w:rsidP="00F2174B">
      <w:pPr>
        <w:jc w:val="both"/>
        <w:rPr>
          <w:noProof/>
          <w:lang w:val="sk-SK"/>
        </w:rPr>
      </w:pPr>
    </w:p>
    <w:p w:rsidR="000619CB" w:rsidRDefault="000619CB" w:rsidP="00F2174B">
      <w:pPr>
        <w:jc w:val="both"/>
        <w:rPr>
          <w:noProof/>
          <w:lang w:val="sk-SK"/>
        </w:rPr>
      </w:pPr>
    </w:p>
    <w:p w:rsidR="000619CB" w:rsidRDefault="000619CB" w:rsidP="00F2174B">
      <w:pPr>
        <w:jc w:val="both"/>
        <w:rPr>
          <w:lang w:val="sk-SK"/>
        </w:rPr>
      </w:pPr>
      <w:bookmarkStart w:id="0" w:name="_GoBack"/>
      <w:bookmarkEnd w:id="0"/>
    </w:p>
    <w:p w:rsidR="007B6834" w:rsidRDefault="007B6834" w:rsidP="007B6834"/>
    <w:p w:rsidR="007B6834" w:rsidRPr="00CD2585" w:rsidRDefault="007B6834" w:rsidP="007B6834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lastRenderedPageBreak/>
        <w:t xml:space="preserve">Váha hodnotenia v elektronickej žiackej knižke je určená a aktualizovaná v augustovej zápisnici PK PVP (na začiatku šk.roka). </w:t>
      </w:r>
    </w:p>
    <w:p w:rsidR="007B6834" w:rsidRDefault="007B6834" w:rsidP="007B6834"/>
    <w:p w:rsidR="00A40C77" w:rsidRDefault="00A40C77" w:rsidP="00F2174B">
      <w:pPr>
        <w:jc w:val="both"/>
        <w:rPr>
          <w:lang w:val="sk-SK"/>
        </w:rPr>
      </w:pPr>
    </w:p>
    <w:p w:rsidR="00A40C77" w:rsidRPr="009C7D56" w:rsidRDefault="00A40C77" w:rsidP="00A40C77">
      <w:pPr>
        <w:rPr>
          <w:b/>
          <w:lang w:val="pl-PL"/>
        </w:rPr>
      </w:pPr>
      <w:r w:rsidRPr="009C7D56">
        <w:rPr>
          <w:b/>
          <w:lang w:val="pl-PL"/>
        </w:rPr>
        <w:t>Integrácia anglického jazyka do pre</w:t>
      </w:r>
      <w:r w:rsidR="00523CFB">
        <w:rPr>
          <w:b/>
          <w:lang w:val="pl-PL"/>
        </w:rPr>
        <w:t>dmetu matematika metodikou CLIL</w:t>
      </w:r>
    </w:p>
    <w:p w:rsidR="00A40C77" w:rsidRDefault="00A40C77" w:rsidP="00A40C77">
      <w:pPr>
        <w:pStyle w:val="Default"/>
        <w:spacing w:line="276" w:lineRule="auto"/>
        <w:ind w:firstLine="709"/>
        <w:jc w:val="both"/>
      </w:pPr>
    </w:p>
    <w:p w:rsidR="00A40C77" w:rsidRPr="003F0568" w:rsidRDefault="00A40C77" w:rsidP="00A40C77">
      <w:pPr>
        <w:pStyle w:val="Default"/>
        <w:spacing w:line="276" w:lineRule="auto"/>
        <w:jc w:val="both"/>
      </w:pPr>
      <w:r w:rsidRPr="003F0568">
        <w:t xml:space="preserve">Počas celého školského roka sa budeme usilovať prostredníctvom metodiky CLIL nielen poskytovať priestor pre zdokonalenie zručností </w:t>
      </w:r>
      <w:r>
        <w:t>a vedomostí v oblasti matematik</w:t>
      </w:r>
      <w:r w:rsidRPr="003F0568">
        <w:t>y</w:t>
      </w:r>
      <w:r w:rsidR="00E969C5">
        <w:t xml:space="preserve">, </w:t>
      </w:r>
      <w:r>
        <w:t xml:space="preserve">finančnej </w:t>
      </w:r>
      <w:r w:rsidR="00E969C5">
        <w:t xml:space="preserve">a čitateľskej </w:t>
      </w:r>
      <w:r>
        <w:t>gramotnosti</w:t>
      </w:r>
      <w:r w:rsidRPr="003F0568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A40C77" w:rsidRPr="00F2174B" w:rsidRDefault="00A40C77" w:rsidP="00F2174B">
      <w:pPr>
        <w:jc w:val="both"/>
        <w:rPr>
          <w:lang w:val="sk-SK"/>
        </w:rPr>
      </w:pPr>
    </w:p>
    <w:p w:rsidR="00475E45" w:rsidRPr="000D6B5E" w:rsidRDefault="00475E45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C53E33" w:rsidRPr="000D6B5E" w:rsidRDefault="00C53E33" w:rsidP="000D6B5E">
      <w:pPr>
        <w:spacing w:line="276" w:lineRule="auto"/>
        <w:rPr>
          <w:lang w:val="sk-SK"/>
        </w:rPr>
      </w:pPr>
    </w:p>
    <w:sectPr w:rsidR="00C53E33" w:rsidRPr="000D6B5E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B1" w:rsidRDefault="006745B1" w:rsidP="001A41EA">
      <w:r>
        <w:separator/>
      </w:r>
    </w:p>
  </w:endnote>
  <w:endnote w:type="continuationSeparator" w:id="0">
    <w:p w:rsidR="006745B1" w:rsidRDefault="006745B1" w:rsidP="001A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B1" w:rsidRDefault="006745B1" w:rsidP="001A41EA">
      <w:r>
        <w:separator/>
      </w:r>
    </w:p>
  </w:footnote>
  <w:footnote w:type="continuationSeparator" w:id="0">
    <w:p w:rsidR="006745B1" w:rsidRDefault="006745B1" w:rsidP="001A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C8"/>
    <w:multiLevelType w:val="hybridMultilevel"/>
    <w:tmpl w:val="35CE7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0CEB"/>
    <w:multiLevelType w:val="hybridMultilevel"/>
    <w:tmpl w:val="8A0A40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6053E"/>
    <w:multiLevelType w:val="hybridMultilevel"/>
    <w:tmpl w:val="815881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D1ED3"/>
    <w:multiLevelType w:val="hybridMultilevel"/>
    <w:tmpl w:val="A4503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3F2A"/>
    <w:multiLevelType w:val="hybridMultilevel"/>
    <w:tmpl w:val="E6701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3CC3"/>
    <w:multiLevelType w:val="hybridMultilevel"/>
    <w:tmpl w:val="6CAA1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4DDC"/>
    <w:multiLevelType w:val="hybridMultilevel"/>
    <w:tmpl w:val="3DB6F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681E"/>
    <w:multiLevelType w:val="hybridMultilevel"/>
    <w:tmpl w:val="3A1490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107D2"/>
    <w:multiLevelType w:val="hybridMultilevel"/>
    <w:tmpl w:val="5E206F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20EF6"/>
    <w:multiLevelType w:val="hybridMultilevel"/>
    <w:tmpl w:val="AE6AB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>
    <w:nsid w:val="4D9771A6"/>
    <w:multiLevelType w:val="hybridMultilevel"/>
    <w:tmpl w:val="9B720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57D3B"/>
    <w:multiLevelType w:val="hybridMultilevel"/>
    <w:tmpl w:val="14E86B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27BDC"/>
    <w:multiLevelType w:val="hybridMultilevel"/>
    <w:tmpl w:val="EC645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127DE"/>
    <w:multiLevelType w:val="hybridMultilevel"/>
    <w:tmpl w:val="55A02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22F15"/>
    <w:multiLevelType w:val="hybridMultilevel"/>
    <w:tmpl w:val="D7E86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05F7"/>
    <w:multiLevelType w:val="hybridMultilevel"/>
    <w:tmpl w:val="FC40E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E2251"/>
    <w:multiLevelType w:val="hybridMultilevel"/>
    <w:tmpl w:val="5EE4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B5FAB"/>
    <w:multiLevelType w:val="hybridMultilevel"/>
    <w:tmpl w:val="F7BEF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6349E"/>
    <w:multiLevelType w:val="hybridMultilevel"/>
    <w:tmpl w:val="2E389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  <w:num w:numId="19">
    <w:abstractNumId w:val="0"/>
  </w:num>
  <w:num w:numId="20">
    <w:abstractNumId w:val="16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42388"/>
    <w:rsid w:val="00042AC6"/>
    <w:rsid w:val="000619CB"/>
    <w:rsid w:val="00063EF9"/>
    <w:rsid w:val="00065D4F"/>
    <w:rsid w:val="000738B5"/>
    <w:rsid w:val="000837C0"/>
    <w:rsid w:val="000A6C60"/>
    <w:rsid w:val="000B0013"/>
    <w:rsid w:val="000B23B8"/>
    <w:rsid w:val="000C27BF"/>
    <w:rsid w:val="000C4DC2"/>
    <w:rsid w:val="000C6FD5"/>
    <w:rsid w:val="000D5742"/>
    <w:rsid w:val="000D6B5E"/>
    <w:rsid w:val="000E03D2"/>
    <w:rsid w:val="000E3C4B"/>
    <w:rsid w:val="000E7975"/>
    <w:rsid w:val="00114141"/>
    <w:rsid w:val="00116289"/>
    <w:rsid w:val="00117CE8"/>
    <w:rsid w:val="00134A90"/>
    <w:rsid w:val="001528F1"/>
    <w:rsid w:val="00162EC1"/>
    <w:rsid w:val="00166841"/>
    <w:rsid w:val="00196CCF"/>
    <w:rsid w:val="001A41EA"/>
    <w:rsid w:val="001C0AAE"/>
    <w:rsid w:val="001D4294"/>
    <w:rsid w:val="001E2ED5"/>
    <w:rsid w:val="001F0CE5"/>
    <w:rsid w:val="001F6A4F"/>
    <w:rsid w:val="002012AF"/>
    <w:rsid w:val="00202478"/>
    <w:rsid w:val="00204FA6"/>
    <w:rsid w:val="0021030E"/>
    <w:rsid w:val="002140A3"/>
    <w:rsid w:val="00230B46"/>
    <w:rsid w:val="0023361F"/>
    <w:rsid w:val="00240744"/>
    <w:rsid w:val="00271E65"/>
    <w:rsid w:val="00275162"/>
    <w:rsid w:val="0027521F"/>
    <w:rsid w:val="0028095E"/>
    <w:rsid w:val="00282803"/>
    <w:rsid w:val="002B4C4D"/>
    <w:rsid w:val="002B5111"/>
    <w:rsid w:val="002B5FA5"/>
    <w:rsid w:val="002E0735"/>
    <w:rsid w:val="002F2324"/>
    <w:rsid w:val="00300E6D"/>
    <w:rsid w:val="003066BF"/>
    <w:rsid w:val="0031136F"/>
    <w:rsid w:val="003225ED"/>
    <w:rsid w:val="00335F37"/>
    <w:rsid w:val="00335F52"/>
    <w:rsid w:val="0034206D"/>
    <w:rsid w:val="00344217"/>
    <w:rsid w:val="00350517"/>
    <w:rsid w:val="00376AEB"/>
    <w:rsid w:val="00396D83"/>
    <w:rsid w:val="00396F75"/>
    <w:rsid w:val="003B4910"/>
    <w:rsid w:val="003C214F"/>
    <w:rsid w:val="003C555E"/>
    <w:rsid w:val="003D12D1"/>
    <w:rsid w:val="003D1F1C"/>
    <w:rsid w:val="003D5BC2"/>
    <w:rsid w:val="003E0B77"/>
    <w:rsid w:val="003E1A66"/>
    <w:rsid w:val="00401B09"/>
    <w:rsid w:val="00412390"/>
    <w:rsid w:val="004132AF"/>
    <w:rsid w:val="00417273"/>
    <w:rsid w:val="00423236"/>
    <w:rsid w:val="0043754A"/>
    <w:rsid w:val="004572F4"/>
    <w:rsid w:val="00457C4D"/>
    <w:rsid w:val="004706A6"/>
    <w:rsid w:val="00471F36"/>
    <w:rsid w:val="00475E45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135D2"/>
    <w:rsid w:val="0052012D"/>
    <w:rsid w:val="00523CFB"/>
    <w:rsid w:val="0053078C"/>
    <w:rsid w:val="00534C44"/>
    <w:rsid w:val="00540AAD"/>
    <w:rsid w:val="00552FF5"/>
    <w:rsid w:val="00563A14"/>
    <w:rsid w:val="005734B8"/>
    <w:rsid w:val="00573F0A"/>
    <w:rsid w:val="00577979"/>
    <w:rsid w:val="005A5C96"/>
    <w:rsid w:val="005D05E3"/>
    <w:rsid w:val="005D3CC4"/>
    <w:rsid w:val="005F5A91"/>
    <w:rsid w:val="005F65F1"/>
    <w:rsid w:val="00624DE1"/>
    <w:rsid w:val="006262AB"/>
    <w:rsid w:val="0063025B"/>
    <w:rsid w:val="00670445"/>
    <w:rsid w:val="00671091"/>
    <w:rsid w:val="006745B1"/>
    <w:rsid w:val="00684DBD"/>
    <w:rsid w:val="00687DE8"/>
    <w:rsid w:val="006907FC"/>
    <w:rsid w:val="006A0423"/>
    <w:rsid w:val="006A4019"/>
    <w:rsid w:val="006A5465"/>
    <w:rsid w:val="006A76A1"/>
    <w:rsid w:val="006C46D4"/>
    <w:rsid w:val="00713C8E"/>
    <w:rsid w:val="00717C53"/>
    <w:rsid w:val="0072277A"/>
    <w:rsid w:val="007303E4"/>
    <w:rsid w:val="00745903"/>
    <w:rsid w:val="007471FD"/>
    <w:rsid w:val="00751774"/>
    <w:rsid w:val="00765BA6"/>
    <w:rsid w:val="00771822"/>
    <w:rsid w:val="0077205C"/>
    <w:rsid w:val="00777050"/>
    <w:rsid w:val="00777BB3"/>
    <w:rsid w:val="00780B4D"/>
    <w:rsid w:val="007832B2"/>
    <w:rsid w:val="00784B53"/>
    <w:rsid w:val="0079330B"/>
    <w:rsid w:val="0079743B"/>
    <w:rsid w:val="007A4D76"/>
    <w:rsid w:val="007B1FF9"/>
    <w:rsid w:val="007B6834"/>
    <w:rsid w:val="007B7ADE"/>
    <w:rsid w:val="007C5597"/>
    <w:rsid w:val="007D3081"/>
    <w:rsid w:val="007E5486"/>
    <w:rsid w:val="00803611"/>
    <w:rsid w:val="00807045"/>
    <w:rsid w:val="00813991"/>
    <w:rsid w:val="00814955"/>
    <w:rsid w:val="00815A88"/>
    <w:rsid w:val="0082378B"/>
    <w:rsid w:val="008245ED"/>
    <w:rsid w:val="00831570"/>
    <w:rsid w:val="00836553"/>
    <w:rsid w:val="008570FA"/>
    <w:rsid w:val="008615B9"/>
    <w:rsid w:val="00863542"/>
    <w:rsid w:val="0087674D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7536B"/>
    <w:rsid w:val="00982039"/>
    <w:rsid w:val="00983FAF"/>
    <w:rsid w:val="00992F10"/>
    <w:rsid w:val="009A57FA"/>
    <w:rsid w:val="009C03F6"/>
    <w:rsid w:val="009C5EF3"/>
    <w:rsid w:val="009C7D56"/>
    <w:rsid w:val="009D115F"/>
    <w:rsid w:val="009F5E2D"/>
    <w:rsid w:val="00A15C99"/>
    <w:rsid w:val="00A171DA"/>
    <w:rsid w:val="00A26E8E"/>
    <w:rsid w:val="00A30033"/>
    <w:rsid w:val="00A30449"/>
    <w:rsid w:val="00A30F4C"/>
    <w:rsid w:val="00A40C77"/>
    <w:rsid w:val="00A4452E"/>
    <w:rsid w:val="00A469ED"/>
    <w:rsid w:val="00A53294"/>
    <w:rsid w:val="00A74173"/>
    <w:rsid w:val="00A84558"/>
    <w:rsid w:val="00A9069B"/>
    <w:rsid w:val="00A91F0D"/>
    <w:rsid w:val="00A96E9D"/>
    <w:rsid w:val="00AB1317"/>
    <w:rsid w:val="00AB4B42"/>
    <w:rsid w:val="00AD00A9"/>
    <w:rsid w:val="00AE10D7"/>
    <w:rsid w:val="00AE7914"/>
    <w:rsid w:val="00B14F9D"/>
    <w:rsid w:val="00B22772"/>
    <w:rsid w:val="00B25661"/>
    <w:rsid w:val="00B35D8C"/>
    <w:rsid w:val="00B425B5"/>
    <w:rsid w:val="00B4278B"/>
    <w:rsid w:val="00B52779"/>
    <w:rsid w:val="00B612B1"/>
    <w:rsid w:val="00B66106"/>
    <w:rsid w:val="00B76BD8"/>
    <w:rsid w:val="00B94C5E"/>
    <w:rsid w:val="00BA77EB"/>
    <w:rsid w:val="00BD447C"/>
    <w:rsid w:val="00BD4A7B"/>
    <w:rsid w:val="00BE5664"/>
    <w:rsid w:val="00BF25A1"/>
    <w:rsid w:val="00C22B78"/>
    <w:rsid w:val="00C31F09"/>
    <w:rsid w:val="00C34C12"/>
    <w:rsid w:val="00C3546B"/>
    <w:rsid w:val="00C37B25"/>
    <w:rsid w:val="00C53E33"/>
    <w:rsid w:val="00C64872"/>
    <w:rsid w:val="00C77C73"/>
    <w:rsid w:val="00C815B0"/>
    <w:rsid w:val="00C92F24"/>
    <w:rsid w:val="00CB7E1F"/>
    <w:rsid w:val="00CD4B22"/>
    <w:rsid w:val="00CE3FF8"/>
    <w:rsid w:val="00CE55F7"/>
    <w:rsid w:val="00CF709D"/>
    <w:rsid w:val="00D201CC"/>
    <w:rsid w:val="00D21007"/>
    <w:rsid w:val="00D344C4"/>
    <w:rsid w:val="00D41A02"/>
    <w:rsid w:val="00D52B60"/>
    <w:rsid w:val="00D8269A"/>
    <w:rsid w:val="00D8377B"/>
    <w:rsid w:val="00D8755C"/>
    <w:rsid w:val="00D92476"/>
    <w:rsid w:val="00D92555"/>
    <w:rsid w:val="00DA7DAD"/>
    <w:rsid w:val="00DB55DD"/>
    <w:rsid w:val="00DB6BFA"/>
    <w:rsid w:val="00DB6C98"/>
    <w:rsid w:val="00DC1E97"/>
    <w:rsid w:val="00DC4126"/>
    <w:rsid w:val="00DC50FD"/>
    <w:rsid w:val="00DC57FE"/>
    <w:rsid w:val="00DD65D1"/>
    <w:rsid w:val="00DD7154"/>
    <w:rsid w:val="00DE7F3C"/>
    <w:rsid w:val="00E017BF"/>
    <w:rsid w:val="00E06BE3"/>
    <w:rsid w:val="00E1547F"/>
    <w:rsid w:val="00E267DE"/>
    <w:rsid w:val="00E330B0"/>
    <w:rsid w:val="00E35DBD"/>
    <w:rsid w:val="00E43A44"/>
    <w:rsid w:val="00E62F71"/>
    <w:rsid w:val="00E708B3"/>
    <w:rsid w:val="00E849E2"/>
    <w:rsid w:val="00E9051A"/>
    <w:rsid w:val="00E969C5"/>
    <w:rsid w:val="00EA1C6B"/>
    <w:rsid w:val="00EA7571"/>
    <w:rsid w:val="00EC5EC9"/>
    <w:rsid w:val="00EC61FE"/>
    <w:rsid w:val="00ED2D5F"/>
    <w:rsid w:val="00ED52BF"/>
    <w:rsid w:val="00EE1145"/>
    <w:rsid w:val="00EE436D"/>
    <w:rsid w:val="00EE6642"/>
    <w:rsid w:val="00EF1A79"/>
    <w:rsid w:val="00EF5B04"/>
    <w:rsid w:val="00EF6503"/>
    <w:rsid w:val="00EF6A64"/>
    <w:rsid w:val="00F0109F"/>
    <w:rsid w:val="00F05208"/>
    <w:rsid w:val="00F2174B"/>
    <w:rsid w:val="00F21F77"/>
    <w:rsid w:val="00F2610D"/>
    <w:rsid w:val="00F27321"/>
    <w:rsid w:val="00F326A9"/>
    <w:rsid w:val="00F4128F"/>
    <w:rsid w:val="00F458C3"/>
    <w:rsid w:val="00F6042B"/>
    <w:rsid w:val="00F70473"/>
    <w:rsid w:val="00F71B70"/>
    <w:rsid w:val="00F722E9"/>
    <w:rsid w:val="00F72B94"/>
    <w:rsid w:val="00F80A74"/>
    <w:rsid w:val="00FD1173"/>
    <w:rsid w:val="00FD3AFA"/>
    <w:rsid w:val="00FD65BC"/>
    <w:rsid w:val="00FD6ECE"/>
    <w:rsid w:val="00FD7EA5"/>
    <w:rsid w:val="00FF1374"/>
    <w:rsid w:val="00F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74D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1E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1EA"/>
    <w:rPr>
      <w:sz w:val="24"/>
      <w:szCs w:val="24"/>
      <w:lang w:val="en-US" w:eastAsia="en-US"/>
    </w:rPr>
  </w:style>
  <w:style w:type="character" w:customStyle="1" w:styleId="shorttext">
    <w:name w:val="short_text"/>
    <w:basedOn w:val="Predvolenpsmoodseku"/>
    <w:rsid w:val="00BD4A7B"/>
  </w:style>
  <w:style w:type="paragraph" w:customStyle="1" w:styleId="Default">
    <w:name w:val="Default"/>
    <w:rsid w:val="000C2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A57F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7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F34F-7474-426F-BD96-7E0321FB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2148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HP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PC120</cp:lastModifiedBy>
  <cp:revision>2</cp:revision>
  <dcterms:created xsi:type="dcterms:W3CDTF">2022-09-29T08:33:00Z</dcterms:created>
  <dcterms:modified xsi:type="dcterms:W3CDTF">2022-09-29T08:33:00Z</dcterms:modified>
</cp:coreProperties>
</file>