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7C66E2" w:rsidRDefault="00A26E8E" w:rsidP="000F585C">
      <w:pPr>
        <w:spacing w:line="276" w:lineRule="auto"/>
        <w:jc w:val="center"/>
        <w:outlineLvl w:val="0"/>
        <w:rPr>
          <w:b/>
          <w:bCs/>
          <w:noProof/>
          <w:lang w:val="sk-SK"/>
        </w:rPr>
      </w:pPr>
      <w:r w:rsidRPr="007C66E2">
        <w:rPr>
          <w:b/>
          <w:bCs/>
          <w:noProof/>
          <w:lang w:val="sk-SK"/>
        </w:rPr>
        <w:t>Učebné osnovy</w:t>
      </w:r>
    </w:p>
    <w:p w:rsidR="00A26E8E" w:rsidRPr="007C66E2" w:rsidRDefault="00A26E8E" w:rsidP="00A26E8E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C66E2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2F7134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Geografia</w:t>
            </w:r>
          </w:p>
        </w:tc>
      </w:tr>
      <w:tr w:rsidR="00A26E8E" w:rsidRPr="007C66E2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DC41B1" w:rsidP="00C53E33">
            <w:pPr>
              <w:spacing w:line="276" w:lineRule="auto"/>
              <w:rPr>
                <w:noProof/>
                <w:lang w:val="sk-SK" w:eastAsia="cs-CZ"/>
              </w:rPr>
            </w:pPr>
            <w:r w:rsidRPr="007C66E2">
              <w:rPr>
                <w:noProof/>
                <w:lang w:val="sk-SK"/>
              </w:rPr>
              <w:t>2 hodiny týždenne, spolu 66</w:t>
            </w:r>
            <w:r w:rsidR="00A26E8E" w:rsidRPr="007C66E2">
              <w:rPr>
                <w:noProof/>
                <w:lang w:val="sk-SK"/>
              </w:rPr>
              <w:t xml:space="preserve"> vyučovacích hodín</w:t>
            </w:r>
          </w:p>
        </w:tc>
      </w:tr>
      <w:tr w:rsidR="00A26E8E" w:rsidRPr="007C66E2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3F2A85" w:rsidP="00C53E33">
            <w:pPr>
              <w:spacing w:line="276" w:lineRule="auto"/>
              <w:rPr>
                <w:noProof/>
                <w:lang w:val="sk-SK" w:eastAsia="cs-CZ"/>
              </w:rPr>
            </w:pPr>
            <w:r w:rsidRPr="007C66E2">
              <w:rPr>
                <w:noProof/>
                <w:lang w:val="sk-SK"/>
              </w:rPr>
              <w:t>siedmy</w:t>
            </w:r>
          </w:p>
        </w:tc>
      </w:tr>
      <w:tr w:rsidR="00A26E8E" w:rsidRPr="007C66E2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 xml:space="preserve">Škola </w:t>
            </w:r>
            <w:r w:rsidRPr="007C66E2">
              <w:rPr>
                <w:noProof/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7C66E2">
              <w:rPr>
                <w:b/>
                <w:bCs/>
                <w:noProof/>
                <w:lang w:val="sk-SK"/>
              </w:rPr>
              <w:t>Oravská cesta 11</w:t>
            </w:r>
          </w:p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A26E8E" w:rsidRPr="007C66E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A26E8E" w:rsidRPr="007C66E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A26E8E" w:rsidRPr="007C66E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A26E8E" w:rsidRPr="007C66E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A26E8E" w:rsidRPr="007C66E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C66E2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7C66E2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A26E8E" w:rsidRPr="007C66E2" w:rsidRDefault="00A26E8E" w:rsidP="006A0423">
      <w:pPr>
        <w:jc w:val="center"/>
        <w:rPr>
          <w:b/>
          <w:noProof/>
          <w:sz w:val="28"/>
          <w:szCs w:val="28"/>
          <w:lang w:val="sk-SK"/>
        </w:rPr>
      </w:pPr>
    </w:p>
    <w:p w:rsidR="00046248" w:rsidRPr="00CE1C17" w:rsidRDefault="002F7134" w:rsidP="00046248">
      <w:pPr>
        <w:spacing w:line="360" w:lineRule="auto"/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>Učebné osnovy sú totožné so vzdelávacím štandardom ŠVP pre príslušný predmet.</w:t>
      </w:r>
      <w:r w:rsidR="00046248">
        <w:rPr>
          <w:b/>
          <w:noProof/>
          <w:lang w:val="sk-SK"/>
        </w:rPr>
        <w:t xml:space="preserve"> </w:t>
      </w:r>
      <w:r w:rsidR="00046248" w:rsidRPr="00CE1C17">
        <w:rPr>
          <w:b/>
          <w:noProof/>
          <w:lang w:val="sk-SK"/>
        </w:rPr>
        <w:t>Sú posilnené o 1 vyučovaciu hodinu.</w:t>
      </w:r>
    </w:p>
    <w:p w:rsidR="00DB6BFA" w:rsidRDefault="00DB6BFA" w:rsidP="003930FA">
      <w:pPr>
        <w:outlineLvl w:val="0"/>
        <w:rPr>
          <w:b/>
          <w:noProof/>
          <w:lang w:val="sk-SK"/>
        </w:rPr>
      </w:pPr>
    </w:p>
    <w:p w:rsidR="003930FA" w:rsidRDefault="003930FA" w:rsidP="003930FA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  <w:r>
        <w:rPr>
          <w:b/>
          <w:noProof/>
          <w:lang w:val="sk-SK"/>
        </w:rPr>
        <w:t>Využitie disponibilných hodín</w:t>
      </w:r>
    </w:p>
    <w:p w:rsidR="003930FA" w:rsidRDefault="003930FA" w:rsidP="003930FA">
      <w:pPr>
        <w:jc w:val="both"/>
        <w:rPr>
          <w:b/>
          <w:noProof/>
          <w:lang w:val="sk-SK"/>
        </w:rPr>
      </w:pPr>
      <w:r>
        <w:rPr>
          <w:noProof/>
          <w:color w:val="FF0000"/>
          <w:lang w:val="sk-SK"/>
        </w:rPr>
        <w:t xml:space="preserve">Posilnenie časovej dotácie o </w:t>
      </w:r>
      <w:r>
        <w:rPr>
          <w:b/>
          <w:noProof/>
          <w:color w:val="FF0000"/>
          <w:lang w:val="sk-SK"/>
        </w:rPr>
        <w:t>1 vyučovaciu hodinu</w:t>
      </w:r>
      <w:r>
        <w:rPr>
          <w:noProof/>
          <w:color w:val="FF0000"/>
          <w:lang w:val="sk-SK"/>
        </w:rPr>
        <w:t xml:space="preserve"> vo vyučovacom predmete geografia </w:t>
      </w:r>
      <w:r>
        <w:rPr>
          <w:noProof/>
          <w:lang w:val="sk-SK"/>
        </w:rPr>
        <w:t>b</w:t>
      </w:r>
      <w:r>
        <w:rPr>
          <w:b/>
          <w:noProof/>
          <w:lang w:val="sk-SK"/>
        </w:rPr>
        <w:t>ude využitá na realizáciu väčšieho počtu projektov, prácu s odbornou literatúrou, podporu a rozvoj digitálnej a prírodovednej gramotnosti žiakov za účelom vytvorenia komplexného obrazu o regiónoch v rôznych častiach Európy a využitia získaných informácií v praxi.</w:t>
      </w:r>
    </w:p>
    <w:p w:rsidR="003930FA" w:rsidRDefault="003930FA" w:rsidP="003930FA">
      <w:pPr>
        <w:jc w:val="both"/>
        <w:rPr>
          <w:b/>
          <w:noProof/>
          <w:lang w:val="sk-SK" w:eastAsia="cs-CZ"/>
        </w:rPr>
      </w:pPr>
    </w:p>
    <w:p w:rsidR="003930FA" w:rsidRDefault="003930FA" w:rsidP="003930FA">
      <w:pPr>
        <w:jc w:val="both"/>
        <w:rPr>
          <w:b/>
          <w:noProof/>
          <w:lang w:val="sk-SK"/>
        </w:rPr>
      </w:pPr>
      <w:r>
        <w:rPr>
          <w:color w:val="222222"/>
          <w:shd w:val="clear" w:color="auto" w:fill="FFFFFF"/>
          <w:lang w:val="sk-SK"/>
        </w:rPr>
        <w:t xml:space="preserve">Vo výchovno-vzdelávacom procese zaraďujeme metódu CLIL. Žiaci na našej škole využívajú </w:t>
      </w:r>
      <w:r>
        <w:rPr>
          <w:shd w:val="clear" w:color="auto" w:fill="FFFFFF"/>
          <w:lang w:val="sk-SK"/>
        </w:rPr>
        <w:t xml:space="preserve">anglický jazyk aj počas nejazykových hodín (aj na hodinách geografie). Využívajú ho ako </w:t>
      </w:r>
      <w:r>
        <w:rPr>
          <w:color w:val="222222"/>
          <w:shd w:val="clear" w:color="auto" w:fill="FFFFFF"/>
          <w:lang w:val="sk-SK"/>
        </w:rPr>
        <w:t>pracovný jazyk, ako jazyk, prostredníctvom ktorého majú možnosť obohacovať svoje vedomosti, získavať zručnosti a formovať svoju osobnosť. V rámci CLIL hodín (všetky nejazykové predmety) si vyučujúci sami volia témy, ktoré odučia prostredníctvom CLILu cez anglický jazyk. Našou snahou a cieľom je pripraviť dobrý jazykový základ pre efektívnu aplikáciu CLILu a následné pragmatické využívanie jazyka ako nástroja na dosahovanie vyučovacích cieľov.</w:t>
      </w:r>
    </w:p>
    <w:p w:rsidR="003930FA" w:rsidRPr="007C66E2" w:rsidRDefault="003930FA" w:rsidP="00B700E7">
      <w:pPr>
        <w:jc w:val="center"/>
        <w:outlineLvl w:val="0"/>
        <w:rPr>
          <w:b/>
          <w:noProof/>
          <w:lang w:val="sk-SK"/>
        </w:rPr>
      </w:pPr>
    </w:p>
    <w:p w:rsidR="00DB6BFA" w:rsidRPr="007C66E2" w:rsidRDefault="00DB6BFA" w:rsidP="00F80A74">
      <w:pPr>
        <w:jc w:val="center"/>
        <w:rPr>
          <w:b/>
          <w:noProof/>
          <w:sz w:val="44"/>
          <w:szCs w:val="44"/>
          <w:lang w:val="sk-SK"/>
        </w:rPr>
      </w:pPr>
    </w:p>
    <w:p w:rsidR="00F80A74" w:rsidRPr="007C66E2" w:rsidRDefault="00C53E33" w:rsidP="000F585C">
      <w:pPr>
        <w:outlineLvl w:val="0"/>
        <w:rPr>
          <w:b/>
          <w:noProof/>
          <w:sz w:val="28"/>
          <w:szCs w:val="28"/>
          <w:lang w:val="sk-SK"/>
        </w:rPr>
      </w:pPr>
      <w:r w:rsidRPr="007C66E2">
        <w:rPr>
          <w:b/>
          <w:noProof/>
          <w:sz w:val="28"/>
          <w:szCs w:val="28"/>
          <w:lang w:val="sk-SK"/>
        </w:rPr>
        <w:t>CHARAKTERISTIKA PREDMETU</w:t>
      </w:r>
    </w:p>
    <w:p w:rsidR="00F80A74" w:rsidRPr="007C66E2" w:rsidRDefault="00F80A74" w:rsidP="00F80A74">
      <w:pPr>
        <w:rPr>
          <w:noProof/>
          <w:lang w:val="sk-SK"/>
        </w:rPr>
      </w:pPr>
    </w:p>
    <w:p w:rsidR="00C13224" w:rsidRPr="007C66E2" w:rsidRDefault="00C13224" w:rsidP="00C13224">
      <w:pPr>
        <w:pStyle w:val="Normlnywebov"/>
        <w:jc w:val="both"/>
        <w:rPr>
          <w:noProof/>
        </w:rPr>
      </w:pPr>
      <w:r w:rsidRPr="007C66E2">
        <w:rPr>
          <w:noProof/>
        </w:rPr>
        <w:t xml:space="preserve">Učebný predmet geografia rozvíja u žiakov poznanie o výnimočnosti a jedinečnosti planéty Zem. Pomáha správne pochopiť podstatu javov a procesov, ktoré na Zemi prebiehajú a uvedomiť si princípy, na ktorých je postavená existencia života. Štúdium geografie umožňuje žiakom </w:t>
      </w:r>
      <w:r w:rsidRPr="007C66E2">
        <w:rPr>
          <w:noProof/>
        </w:rPr>
        <w:lastRenderedPageBreak/>
        <w:t xml:space="preserve">spoznávať krajinu v celej svojej komplexnosti a zložitosti. Podporuje snahu porozumieť vzťahom medzi jednotlivými zložkami a prvkami krajiny a chápať ich silnú vzájomnú previazanosť. </w:t>
      </w:r>
    </w:p>
    <w:p w:rsidR="00C13224" w:rsidRPr="007C66E2" w:rsidRDefault="00C13224" w:rsidP="00C13224">
      <w:pPr>
        <w:pStyle w:val="Normlnywebov"/>
        <w:jc w:val="both"/>
        <w:rPr>
          <w:noProof/>
        </w:rPr>
      </w:pPr>
      <w:r w:rsidRPr="007C66E2">
        <w:rPr>
          <w:noProof/>
        </w:rPr>
        <w:t xml:space="preserve">Základnou zručnosťou, rozvíjanou v geografii, je práca s mapovými podkladmi v tlačenej a digitálnej podobe. Vedieť mapu vyhľadať, čítať, pracovať s ňou, analyzovať jej obsah a interpretovať ho, orientovať sa v nej a podľa nej v neznámom prostredí, tvoria základ geografického myslenia a vzdelávania. </w:t>
      </w:r>
    </w:p>
    <w:p w:rsidR="00C13224" w:rsidRPr="007C66E2" w:rsidRDefault="00C13224" w:rsidP="00C13224">
      <w:pPr>
        <w:pStyle w:val="Normlnywebov"/>
        <w:jc w:val="both"/>
        <w:rPr>
          <w:noProof/>
        </w:rPr>
      </w:pPr>
      <w:r w:rsidRPr="007C66E2">
        <w:rPr>
          <w:noProof/>
        </w:rPr>
        <w:t xml:space="preserve">Dôkladné poznanie Zeme je nevyhnutnou podmienkou jej ochrany. Každé miesto na Zemi je osobité. Od iných sa odlišuje typickým podnebím, rastlinstvom, živočíšstvom, ale aj obyvateľmi s vlastným jazykom, kultúrou a spôsobom života. Tolerancia žiakov k inakosti predpokladá pochopenie podstaty príčin rôznorodosti a rozmanitosti jednotlivých krajín. Vyžaduje úctu k princípom demokracie a občianskej slobody, ktorých nerešpektovanie môže viesť k vojnovým konfliktom a globálnym katastrofám. Geografia zohráva v tomto smere nezastupiteľnú úlohu. Zdôrazňuje súvislosti a nie vždy jasnú prepojenosť príčin s dôsledkami. Formuje osobnosť mladého človeka upozorňovaním na podobnosť, ale aj zvláštnosti popisovaných regiónov, ktoré porovnáva so Slovenskom, pričom poukazuje na jeho jedinečnosť v kontexte Európy, či sveta. </w:t>
      </w:r>
    </w:p>
    <w:p w:rsidR="002372E1" w:rsidRPr="007C66E2" w:rsidRDefault="002372E1" w:rsidP="00B94C5E">
      <w:pPr>
        <w:spacing w:line="360" w:lineRule="auto"/>
        <w:jc w:val="both"/>
        <w:rPr>
          <w:b/>
          <w:noProof/>
          <w:sz w:val="28"/>
          <w:szCs w:val="28"/>
          <w:lang w:val="sk-SK"/>
        </w:rPr>
      </w:pPr>
      <w:r w:rsidRPr="007C66E2">
        <w:rPr>
          <w:b/>
          <w:noProof/>
          <w:sz w:val="28"/>
          <w:szCs w:val="28"/>
          <w:lang w:val="sk-SK"/>
        </w:rPr>
        <w:t xml:space="preserve">CIELE PREDMETU </w:t>
      </w:r>
    </w:p>
    <w:p w:rsidR="002372E1" w:rsidRPr="007C66E2" w:rsidRDefault="003F2A85" w:rsidP="00B94C5E">
      <w:pPr>
        <w:spacing w:line="360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t>Žiaci</w:t>
      </w:r>
    </w:p>
    <w:p w:rsidR="002372E1" w:rsidRPr="007C66E2" w:rsidRDefault="002372E1" w:rsidP="008A22AA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sym w:font="Symbol" w:char="F0B7"/>
      </w:r>
      <w:r w:rsidRPr="007C66E2">
        <w:rPr>
          <w:noProof/>
          <w:lang w:val="sk-SK"/>
        </w:rPr>
        <w:t xml:space="preserve"> vyhľadajú, porovnajú, posúdia pravdivosť a zhodnotia dostupné informácie o krajine z rôznych informačných zdrojov, </w:t>
      </w:r>
    </w:p>
    <w:p w:rsidR="002372E1" w:rsidRPr="007C66E2" w:rsidRDefault="002372E1" w:rsidP="008A22AA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sym w:font="Symbol" w:char="F0B7"/>
      </w:r>
      <w:r w:rsidRPr="007C66E2">
        <w:rPr>
          <w:noProof/>
          <w:lang w:val="sk-SK"/>
        </w:rPr>
        <w:t xml:space="preserve"> prezentujú informácie o krajine v rôznych podobách (grafy, tabuľky, schémy, diagramy, fotografie, filmy a pod.), </w:t>
      </w:r>
    </w:p>
    <w:p w:rsidR="002372E1" w:rsidRPr="007C66E2" w:rsidRDefault="002372E1" w:rsidP="008A22AA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sym w:font="Symbol" w:char="F0B7"/>
      </w:r>
      <w:r w:rsidRPr="007C66E2">
        <w:rPr>
          <w:noProof/>
          <w:lang w:val="sk-SK"/>
        </w:rPr>
        <w:t xml:space="preserve"> interpretujú mapy rôzneho druhu v digitálnej aj tlačenej podobe, </w:t>
      </w:r>
    </w:p>
    <w:p w:rsidR="002372E1" w:rsidRPr="007C66E2" w:rsidRDefault="002372E1" w:rsidP="008A22AA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sym w:font="Symbol" w:char="F0B7"/>
      </w:r>
      <w:r w:rsidRPr="007C66E2">
        <w:rPr>
          <w:noProof/>
          <w:lang w:val="sk-SK"/>
        </w:rPr>
        <w:t xml:space="preserve"> zdôvodnia rôznorodosť prírodných podmienok na Zemi a ich vplyv na život človeka, </w:t>
      </w:r>
    </w:p>
    <w:p w:rsidR="002372E1" w:rsidRPr="007C66E2" w:rsidRDefault="002372E1" w:rsidP="008A22AA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sym w:font="Symbol" w:char="F0B7"/>
      </w:r>
      <w:r w:rsidRPr="007C66E2">
        <w:rPr>
          <w:noProof/>
          <w:lang w:val="sk-SK"/>
        </w:rPr>
        <w:t xml:space="preserve"> zaujmú postoj k najvážnejším problémom ľudstva a ponúknu vhodné riešenia,</w:t>
      </w:r>
    </w:p>
    <w:p w:rsidR="006C46D4" w:rsidRPr="007C66E2" w:rsidRDefault="002372E1" w:rsidP="008A22AA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sym w:font="Symbol" w:char="F0B7"/>
      </w:r>
      <w:r w:rsidRPr="007C66E2">
        <w:rPr>
          <w:noProof/>
          <w:lang w:val="sk-SK"/>
        </w:rPr>
        <w:t xml:space="preserve"> pochopia zložitosť krajiny a silnú vzájomnú previazanosť jej prírodných a socioekonomických zložiek.</w:t>
      </w:r>
    </w:p>
    <w:p w:rsidR="002372E1" w:rsidRPr="007C66E2" w:rsidRDefault="002372E1" w:rsidP="008A22AA">
      <w:pPr>
        <w:spacing w:line="276" w:lineRule="auto"/>
        <w:jc w:val="both"/>
        <w:rPr>
          <w:noProof/>
          <w:lang w:val="sk-SK"/>
        </w:rPr>
      </w:pPr>
    </w:p>
    <w:p w:rsidR="000F585C" w:rsidRPr="007C66E2" w:rsidRDefault="00C53E33" w:rsidP="000F585C">
      <w:pPr>
        <w:outlineLvl w:val="0"/>
        <w:rPr>
          <w:b/>
          <w:noProof/>
          <w:sz w:val="28"/>
          <w:szCs w:val="28"/>
          <w:lang w:val="sk-SK"/>
        </w:rPr>
      </w:pPr>
      <w:r w:rsidRPr="007C66E2">
        <w:rPr>
          <w:b/>
          <w:noProof/>
          <w:sz w:val="28"/>
          <w:szCs w:val="28"/>
          <w:lang w:val="sk-SK"/>
        </w:rPr>
        <w:t>KOMPETENCIE</w:t>
      </w:r>
    </w:p>
    <w:p w:rsidR="000F585C" w:rsidRPr="007C66E2" w:rsidRDefault="000F585C" w:rsidP="000F585C">
      <w:pPr>
        <w:outlineLvl w:val="0"/>
        <w:rPr>
          <w:b/>
          <w:noProof/>
          <w:sz w:val="28"/>
          <w:szCs w:val="28"/>
          <w:lang w:val="sk-SK"/>
        </w:rPr>
      </w:pPr>
    </w:p>
    <w:p w:rsidR="000F585C" w:rsidRPr="007C66E2" w:rsidRDefault="000F585C" w:rsidP="000F585C">
      <w:pPr>
        <w:jc w:val="both"/>
        <w:rPr>
          <w:noProof/>
          <w:lang w:val="sk-SK"/>
        </w:rPr>
      </w:pPr>
      <w:r w:rsidRPr="007C66E2">
        <w:rPr>
          <w:noProof/>
          <w:lang w:val="sk-SK"/>
        </w:rPr>
        <w:t>Geografia rozvíja súbor kľúčových kompetencií, ktoré majú prevažne priestorový a integrujúci charakter. Považuje sa za ne súbor vedomostí, zručností a schopností, ktoré vie žiak správne skombinovať a tak porozumieť, interpretovať a prakticky využívať danosti krajiny.</w:t>
      </w:r>
    </w:p>
    <w:p w:rsidR="000F585C" w:rsidRPr="007C66E2" w:rsidRDefault="000F585C" w:rsidP="000F585C">
      <w:pPr>
        <w:jc w:val="both"/>
        <w:rPr>
          <w:bCs/>
          <w:noProof/>
          <w:lang w:val="sk-SK"/>
        </w:rPr>
      </w:pPr>
    </w:p>
    <w:p w:rsidR="000F585C" w:rsidRPr="007C66E2" w:rsidRDefault="000F585C" w:rsidP="004A62C1">
      <w:pPr>
        <w:pStyle w:val="Odsekzoznamu"/>
        <w:numPr>
          <w:ilvl w:val="0"/>
          <w:numId w:val="3"/>
        </w:numPr>
        <w:jc w:val="both"/>
        <w:rPr>
          <w:bCs/>
          <w:noProof/>
          <w:lang w:val="sk-SK"/>
        </w:rPr>
      </w:pPr>
      <w:r w:rsidRPr="007C66E2">
        <w:rPr>
          <w:b/>
          <w:bCs/>
          <w:noProof/>
          <w:lang w:val="sk-SK"/>
        </w:rPr>
        <w:t>Základné predmetové  kompetencie</w:t>
      </w:r>
      <w:r w:rsidRPr="007C66E2">
        <w:rPr>
          <w:bCs/>
          <w:noProof/>
          <w:lang w:val="sk-SK"/>
        </w:rPr>
        <w:t xml:space="preserve"> </w:t>
      </w:r>
    </w:p>
    <w:p w:rsidR="000F585C" w:rsidRPr="007C66E2" w:rsidRDefault="000F585C" w:rsidP="00EB1FCE">
      <w:pPr>
        <w:numPr>
          <w:ilvl w:val="0"/>
          <w:numId w:val="2"/>
        </w:numPr>
        <w:tabs>
          <w:tab w:val="num" w:pos="1440"/>
        </w:tabs>
        <w:spacing w:line="276" w:lineRule="auto"/>
        <w:ind w:left="1440" w:hanging="164"/>
        <w:jc w:val="both"/>
        <w:rPr>
          <w:noProof/>
          <w:snapToGrid w:val="0"/>
          <w:lang w:val="sk-SK"/>
        </w:rPr>
      </w:pPr>
      <w:r w:rsidRPr="007C66E2">
        <w:rPr>
          <w:noProof/>
          <w:snapToGrid w:val="0"/>
          <w:lang w:val="sk-SK"/>
        </w:rPr>
        <w:t>orientovať sa na mape – automapa, internetová mapa, turistická mapa, tematická mapa</w:t>
      </w:r>
    </w:p>
    <w:p w:rsidR="000F585C" w:rsidRPr="007C66E2" w:rsidRDefault="000F585C" w:rsidP="00EB1FCE">
      <w:pPr>
        <w:numPr>
          <w:ilvl w:val="0"/>
          <w:numId w:val="2"/>
        </w:numPr>
        <w:spacing w:line="276" w:lineRule="auto"/>
        <w:ind w:left="1440" w:hanging="164"/>
        <w:jc w:val="both"/>
        <w:rPr>
          <w:noProof/>
          <w:snapToGrid w:val="0"/>
          <w:lang w:val="sk-SK"/>
        </w:rPr>
      </w:pPr>
      <w:r w:rsidRPr="007C66E2">
        <w:rPr>
          <w:noProof/>
          <w:snapToGrid w:val="0"/>
          <w:lang w:val="sk-SK"/>
        </w:rPr>
        <w:t>vedieť čítať a interpretovať údaje z máp, plánov a iných zdrojov</w:t>
      </w:r>
    </w:p>
    <w:p w:rsidR="000F585C" w:rsidRPr="007C66E2" w:rsidRDefault="000F585C" w:rsidP="000F585C">
      <w:pPr>
        <w:jc w:val="both"/>
        <w:rPr>
          <w:noProof/>
          <w:lang w:val="sk-SK"/>
        </w:rPr>
      </w:pPr>
    </w:p>
    <w:p w:rsidR="000F585C" w:rsidRPr="007C66E2" w:rsidRDefault="000F585C" w:rsidP="004A62C1">
      <w:pPr>
        <w:pStyle w:val="Odsekzoznamu"/>
        <w:numPr>
          <w:ilvl w:val="0"/>
          <w:numId w:val="3"/>
        </w:numPr>
        <w:rPr>
          <w:b/>
          <w:noProof/>
          <w:lang w:val="sk-SK"/>
        </w:rPr>
      </w:pPr>
      <w:r w:rsidRPr="007C66E2">
        <w:rPr>
          <w:b/>
          <w:noProof/>
          <w:lang w:val="sk-SK"/>
        </w:rPr>
        <w:t>Komunikatívne a sociálno-interakčné kompetencie</w:t>
      </w:r>
    </w:p>
    <w:p w:rsidR="003F2A85" w:rsidRPr="007C66E2" w:rsidRDefault="000F585C" w:rsidP="003F2A85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 w:hanging="180"/>
        <w:jc w:val="both"/>
        <w:rPr>
          <w:noProof/>
        </w:rPr>
      </w:pPr>
      <w:r w:rsidRPr="007C66E2">
        <w:rPr>
          <w:noProof/>
        </w:rPr>
        <w:lastRenderedPageBreak/>
        <w:t>Pri vyučovaní geografie sa veľký dôraz kladie na literatúru ako zdroj, nielen učebnice, ale aj odborné a populárno-vedecké časopisy, ktoré prinášajú aktuálne informácie. Podporujeme tým potrebu čítania u žiakov, správne porozum</w:t>
      </w:r>
      <w:r w:rsidR="00EB1FCE" w:rsidRPr="007C66E2">
        <w:rPr>
          <w:noProof/>
        </w:rPr>
        <w:t>enie prečítaného a spracovani,</w:t>
      </w:r>
      <w:r w:rsidRPr="007C66E2">
        <w:rPr>
          <w:noProof/>
        </w:rPr>
        <w:t xml:space="preserve"> interpretáciu. Prvotné rozvíjanie čítania a interpretácie obrázkov, fotografií, grafov, tabuliek, prierezov, schém a diagramov považujem za základné vyjadrovacie prostriedky geografie. </w:t>
      </w:r>
    </w:p>
    <w:p w:rsidR="000F585C" w:rsidRPr="007C66E2" w:rsidRDefault="000F585C" w:rsidP="003F2A85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 w:hanging="180"/>
        <w:jc w:val="both"/>
        <w:rPr>
          <w:noProof/>
        </w:rPr>
      </w:pPr>
      <w:r w:rsidRPr="007C66E2">
        <w:rPr>
          <w:noProof/>
        </w:rPr>
        <w:t xml:space="preserve">V obsahu geografie sa snažíme o integráciu a súborný pohľad na poznatky získané v spoločenských či prírodovedných disciplínach. Vytvoriť ich prepojenie tak, aby vznikol komplexný obraz o regiónoch v rôznych častiach sveta. </w:t>
      </w:r>
    </w:p>
    <w:p w:rsidR="000F585C" w:rsidRPr="007C66E2" w:rsidRDefault="000F585C" w:rsidP="000F585C">
      <w:pPr>
        <w:tabs>
          <w:tab w:val="num" w:pos="1440"/>
        </w:tabs>
        <w:ind w:left="1440"/>
        <w:rPr>
          <w:i/>
          <w:noProof/>
          <w:u w:val="single"/>
          <w:lang w:val="sk-SK"/>
        </w:rPr>
      </w:pPr>
    </w:p>
    <w:p w:rsidR="000F585C" w:rsidRPr="007C66E2" w:rsidRDefault="000F585C" w:rsidP="004A62C1">
      <w:pPr>
        <w:pStyle w:val="Odsekzoznamu"/>
        <w:numPr>
          <w:ilvl w:val="0"/>
          <w:numId w:val="3"/>
        </w:numPr>
        <w:rPr>
          <w:b/>
          <w:noProof/>
          <w:lang w:val="sk-SK"/>
        </w:rPr>
      </w:pPr>
      <w:r w:rsidRPr="007C66E2">
        <w:rPr>
          <w:b/>
          <w:noProof/>
          <w:lang w:val="sk-SK"/>
        </w:rPr>
        <w:t>Interpersonálne a intrapersonálne kompetencie</w:t>
      </w:r>
    </w:p>
    <w:p w:rsidR="00EB1FCE" w:rsidRPr="007C66E2" w:rsidRDefault="000F585C" w:rsidP="005B0EA1">
      <w:pPr>
        <w:numPr>
          <w:ilvl w:val="0"/>
          <w:numId w:val="2"/>
        </w:numPr>
        <w:spacing w:line="276" w:lineRule="auto"/>
        <w:ind w:firstLine="66"/>
        <w:jc w:val="both"/>
        <w:rPr>
          <w:noProof/>
          <w:snapToGrid w:val="0"/>
          <w:lang w:val="sk-SK"/>
        </w:rPr>
      </w:pPr>
      <w:r w:rsidRPr="007C66E2">
        <w:rPr>
          <w:noProof/>
          <w:snapToGrid w:val="0"/>
          <w:color w:val="000000"/>
          <w:lang w:val="sk-SK"/>
        </w:rPr>
        <w:t>Hľa</w:t>
      </w:r>
      <w:r w:rsidRPr="007C66E2">
        <w:rPr>
          <w:noProof/>
          <w:snapToGrid w:val="0"/>
          <w:lang w:val="sk-SK"/>
        </w:rPr>
        <w:t xml:space="preserve">dať odpovede na otázky, zdôvodňovať, uvažovať, hodnotiť, pracovať so    </w:t>
      </w:r>
      <w:r w:rsidR="00BC1385" w:rsidRPr="007C66E2">
        <w:rPr>
          <w:noProof/>
          <w:snapToGrid w:val="0"/>
          <w:lang w:val="sk-SK"/>
        </w:rPr>
        <w:t xml:space="preserve">  </w:t>
      </w:r>
      <w:r w:rsidRPr="007C66E2">
        <w:rPr>
          <w:noProof/>
          <w:snapToGrid w:val="0"/>
          <w:lang w:val="sk-SK"/>
        </w:rPr>
        <w:t>zdrojmi jednotlivo i v skupinách.</w:t>
      </w:r>
    </w:p>
    <w:p w:rsidR="000F585C" w:rsidRPr="007C66E2" w:rsidRDefault="000F585C" w:rsidP="005B0EA1">
      <w:pPr>
        <w:numPr>
          <w:ilvl w:val="0"/>
          <w:numId w:val="2"/>
        </w:numPr>
        <w:spacing w:line="276" w:lineRule="auto"/>
        <w:ind w:firstLine="66"/>
        <w:jc w:val="both"/>
        <w:rPr>
          <w:noProof/>
          <w:snapToGrid w:val="0"/>
          <w:lang w:val="sk-SK"/>
        </w:rPr>
      </w:pPr>
      <w:r w:rsidRPr="007C66E2">
        <w:rPr>
          <w:noProof/>
          <w:snapToGrid w:val="0"/>
          <w:lang w:val="sk-SK"/>
        </w:rPr>
        <w:t>Schopnosť objavovať, vyhľadávať informácie, prezentovať, vysvetľovať na základe  príkladov. I</w:t>
      </w:r>
      <w:r w:rsidRPr="007C66E2">
        <w:rPr>
          <w:noProof/>
          <w:lang w:val="sk-SK"/>
        </w:rPr>
        <w:t>ch praktické využitie v bežnom živote a schopnosť vyhľadať a použiť ich pre praktické potreby (textové a dátové zdroje v tlačenej či digitálnej podobe). Kultúrne kompetencie rozšíriť prostredníctvom poznania  rôznych kultúr na celom svete.</w:t>
      </w:r>
    </w:p>
    <w:p w:rsidR="000F585C" w:rsidRPr="007C66E2" w:rsidRDefault="000F585C" w:rsidP="004A62C1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7C66E2">
        <w:rPr>
          <w:noProof/>
        </w:rPr>
        <w:t xml:space="preserve">Geografia učí vážiť si a akceptovať iné kultúry pri zachovaní vlastnej identity, venuje sa ľudovej kultúre a kultúrnym tradíciám. Kultúrne pamiatky sú súčasťou obsahu regionálnej geografie. </w:t>
      </w:r>
    </w:p>
    <w:p w:rsidR="000F585C" w:rsidRPr="007C66E2" w:rsidRDefault="000F585C" w:rsidP="000F585C">
      <w:pPr>
        <w:rPr>
          <w:noProof/>
          <w:lang w:val="sk-SK"/>
        </w:rPr>
      </w:pPr>
    </w:p>
    <w:p w:rsidR="000F585C" w:rsidRPr="007C66E2" w:rsidRDefault="000F585C" w:rsidP="004A62C1">
      <w:pPr>
        <w:pStyle w:val="Odsekzoznamu"/>
        <w:numPr>
          <w:ilvl w:val="0"/>
          <w:numId w:val="3"/>
        </w:numPr>
        <w:rPr>
          <w:b/>
          <w:noProof/>
          <w:lang w:val="sk-SK"/>
        </w:rPr>
      </w:pPr>
      <w:r w:rsidRPr="007C66E2">
        <w:rPr>
          <w:b/>
          <w:noProof/>
          <w:lang w:val="sk-SK"/>
        </w:rPr>
        <w:t>Poznávacie  a rečové kompetencie</w:t>
      </w:r>
    </w:p>
    <w:p w:rsidR="000F585C" w:rsidRPr="007C66E2" w:rsidRDefault="000F585C" w:rsidP="000F585C">
      <w:pPr>
        <w:ind w:firstLine="540"/>
        <w:rPr>
          <w:i/>
          <w:noProof/>
          <w:lang w:val="sk-SK"/>
        </w:rPr>
      </w:pPr>
      <w:r w:rsidRPr="007C66E2">
        <w:rPr>
          <w:noProof/>
          <w:lang w:val="sk-SK"/>
        </w:rPr>
        <w:t xml:space="preserve">             </w:t>
      </w:r>
      <w:r w:rsidRPr="007C66E2">
        <w:rPr>
          <w:i/>
          <w:noProof/>
          <w:lang w:val="sk-SK"/>
        </w:rPr>
        <w:t xml:space="preserve"> Tvorivé zručnosti</w:t>
      </w:r>
    </w:p>
    <w:p w:rsidR="000F585C" w:rsidRPr="007C66E2" w:rsidRDefault="000F585C" w:rsidP="004A62C1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7C66E2">
        <w:rPr>
          <w:noProof/>
        </w:rPr>
        <w:t xml:space="preserve">Rozvíjanie podnikateľských zručností žiaci získajú spracúvaním projektov. Žiaci sa naučia riadiť projekty, ako sú napr. modelové cestovné kancelárie, projekty na inventarizáciu predpokladov rozvoja regiónov a pod. </w:t>
      </w:r>
    </w:p>
    <w:p w:rsidR="007C214E" w:rsidRPr="007C66E2" w:rsidRDefault="007C214E" w:rsidP="007C214E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7C66E2">
        <w:rPr>
          <w:noProof/>
        </w:rPr>
        <w:t xml:space="preserve">Schopnosti a zručnosti získané štúdiom geografie využiť pri oddychových aktivitách (cestovaní, rekreácii a i.). </w:t>
      </w:r>
    </w:p>
    <w:p w:rsidR="007C214E" w:rsidRPr="007C66E2" w:rsidRDefault="007C214E" w:rsidP="007C214E">
      <w:pPr>
        <w:jc w:val="both"/>
        <w:outlineLvl w:val="0"/>
        <w:rPr>
          <w:i/>
          <w:noProof/>
          <w:u w:val="single"/>
          <w:lang w:val="sk-SK"/>
        </w:rPr>
      </w:pPr>
      <w:r w:rsidRPr="007C66E2">
        <w:rPr>
          <w:b/>
          <w:noProof/>
          <w:lang w:val="sk-SK"/>
        </w:rPr>
        <w:t xml:space="preserve">                       </w:t>
      </w:r>
      <w:r w:rsidRPr="007C66E2">
        <w:rPr>
          <w:i/>
          <w:noProof/>
          <w:u w:val="single"/>
          <w:lang w:val="sk-SK"/>
        </w:rPr>
        <w:t>Pam</w:t>
      </w:r>
      <w:r w:rsidRPr="007C66E2">
        <w:rPr>
          <w:rFonts w:eastAsia="Calibri"/>
          <w:i/>
          <w:noProof/>
          <w:u w:val="single"/>
          <w:lang w:val="sk-SK"/>
        </w:rPr>
        <w:t>äťové,</w:t>
      </w:r>
      <w:r w:rsidRPr="007C66E2">
        <w:rPr>
          <w:i/>
          <w:noProof/>
          <w:u w:val="single"/>
          <w:lang w:val="sk-SK"/>
        </w:rPr>
        <w:t xml:space="preserve"> klasifika</w:t>
      </w:r>
      <w:r w:rsidRPr="007C66E2">
        <w:rPr>
          <w:rFonts w:eastAsia="Calibri"/>
          <w:i/>
          <w:noProof/>
          <w:u w:val="single"/>
          <w:lang w:val="sk-SK"/>
        </w:rPr>
        <w:t>čné</w:t>
      </w:r>
      <w:r w:rsidRPr="007C66E2">
        <w:rPr>
          <w:i/>
          <w:noProof/>
          <w:u w:val="single"/>
          <w:lang w:val="sk-SK"/>
        </w:rPr>
        <w:t xml:space="preserve"> </w:t>
      </w:r>
      <w:r w:rsidRPr="007C66E2">
        <w:rPr>
          <w:rFonts w:eastAsia="Calibri"/>
          <w:i/>
          <w:noProof/>
          <w:u w:val="single"/>
          <w:lang w:val="sk-SK"/>
        </w:rPr>
        <w:t>a</w:t>
      </w:r>
      <w:r w:rsidRPr="007C66E2">
        <w:rPr>
          <w:i/>
          <w:noProof/>
          <w:u w:val="single"/>
          <w:lang w:val="sk-SK"/>
        </w:rPr>
        <w:t> </w:t>
      </w:r>
      <w:r w:rsidRPr="007C66E2">
        <w:rPr>
          <w:rFonts w:eastAsia="Calibri"/>
          <w:i/>
          <w:noProof/>
          <w:u w:val="single"/>
          <w:lang w:val="sk-SK"/>
        </w:rPr>
        <w:t>aplikačné</w:t>
      </w:r>
      <w:r w:rsidRPr="007C66E2">
        <w:rPr>
          <w:i/>
          <w:noProof/>
          <w:u w:val="single"/>
          <w:lang w:val="sk-SK"/>
        </w:rPr>
        <w:t xml:space="preserve"> </w:t>
      </w:r>
      <w:r w:rsidRPr="007C66E2">
        <w:rPr>
          <w:rFonts w:eastAsia="Calibri"/>
          <w:i/>
          <w:noProof/>
          <w:u w:val="single"/>
          <w:lang w:val="sk-SK"/>
        </w:rPr>
        <w:t>zruč</w:t>
      </w:r>
      <w:r w:rsidRPr="007C66E2">
        <w:rPr>
          <w:i/>
          <w:noProof/>
          <w:u w:val="single"/>
          <w:lang w:val="sk-SK"/>
        </w:rPr>
        <w:t>nosti</w:t>
      </w:r>
    </w:p>
    <w:p w:rsidR="007C214E" w:rsidRPr="007C66E2" w:rsidRDefault="007C214E" w:rsidP="007C214E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7C66E2">
        <w:rPr>
          <w:noProof/>
        </w:rPr>
        <w:t xml:space="preserve">Poznatky fyzickej geografie sú z oblasti prírodných charakteristík Zeme. Získané informácie využije žiak pri správnom pochopení vzniku a vývoji hlavných povrchových tvarov, pri porovnávaní a využívaní nerovností zemského povrchu napríklad i turistike, ale aj pri rozhodovaní umiestňovaní aktivít v rozvoji regiónov – dopravných sietí, prípadne ťažbe nerastných surovín. Poznať vplyv a účinok vnútorných a vonkajších síl, ktoré pôsobia na povrch Zeme umožnia ľuďom chrániť sa pred živelnými pohromami. To isté platí aj pri poznaní zákonitostí počasia v rôznych podnebných oblastiach sveta. </w:t>
      </w:r>
    </w:p>
    <w:p w:rsidR="00DD442F" w:rsidRPr="007C66E2" w:rsidRDefault="007C214E" w:rsidP="007137D4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7C66E2">
        <w:rPr>
          <w:noProof/>
        </w:rPr>
        <w:t xml:space="preserve">V oblasti humánnej geografie porozumieť premenám v krajine, ktoré podmieňuje človek (vrátane kultúrnych aspektov). Zhodnotiť perspektívy rozvoja pre budúcnosť (vývoj počtu obyvateľstva, rozvoja sídel, hospodárstva a i.). </w:t>
      </w:r>
    </w:p>
    <w:p w:rsidR="007137D4" w:rsidRPr="007C66E2" w:rsidRDefault="007137D4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EB1FCE" w:rsidRPr="007C66E2" w:rsidRDefault="00EB1FCE">
      <w:pPr>
        <w:rPr>
          <w:b/>
          <w:noProof/>
          <w:sz w:val="28"/>
          <w:szCs w:val="28"/>
          <w:lang w:val="sk-SK"/>
        </w:rPr>
      </w:pPr>
      <w:r w:rsidRPr="007C66E2">
        <w:rPr>
          <w:b/>
          <w:noProof/>
          <w:sz w:val="28"/>
          <w:szCs w:val="28"/>
          <w:lang w:val="sk-SK"/>
        </w:rPr>
        <w:br w:type="page"/>
      </w:r>
    </w:p>
    <w:p w:rsidR="00495402" w:rsidRPr="007C66E2" w:rsidRDefault="00EB1FCE" w:rsidP="00EB1FCE">
      <w:pPr>
        <w:outlineLvl w:val="0"/>
        <w:rPr>
          <w:b/>
          <w:noProof/>
          <w:sz w:val="28"/>
          <w:szCs w:val="28"/>
          <w:lang w:val="sk-SK"/>
        </w:rPr>
      </w:pPr>
      <w:r w:rsidRPr="007C66E2">
        <w:rPr>
          <w:b/>
          <w:noProof/>
          <w:sz w:val="28"/>
          <w:szCs w:val="28"/>
          <w:lang w:val="sk-SK"/>
        </w:rPr>
        <w:lastRenderedPageBreak/>
        <w:t>VZDELÁVACÍ ŠTANDARD</w:t>
      </w:r>
    </w:p>
    <w:tbl>
      <w:tblPr>
        <w:tblpPr w:leftFromText="180" w:rightFromText="180" w:vertAnchor="text" w:horzAnchor="page" w:tblpX="1990" w:tblpY="1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29"/>
      </w:tblGrid>
      <w:tr w:rsidR="007137D4" w:rsidRPr="007C66E2" w:rsidTr="007137D4">
        <w:trPr>
          <w:trHeight w:val="20"/>
        </w:trPr>
        <w:tc>
          <w:tcPr>
            <w:tcW w:w="4459" w:type="dxa"/>
            <w:shd w:val="clear" w:color="auto" w:fill="auto"/>
            <w:vAlign w:val="center"/>
          </w:tcPr>
          <w:p w:rsidR="007137D4" w:rsidRPr="007C66E2" w:rsidRDefault="007137D4" w:rsidP="007137D4">
            <w:pPr>
              <w:jc w:val="center"/>
              <w:rPr>
                <w:b/>
                <w:noProof/>
                <w:lang w:val="sk-SK"/>
              </w:rPr>
            </w:pPr>
            <w:r w:rsidRPr="007C66E2">
              <w:rPr>
                <w:b/>
                <w:noProof/>
                <w:lang w:val="sk-SK"/>
              </w:rPr>
              <w:t xml:space="preserve">Obsahový štandard 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7137D4" w:rsidRPr="007C66E2" w:rsidRDefault="007137D4" w:rsidP="007137D4">
            <w:pPr>
              <w:jc w:val="center"/>
              <w:rPr>
                <w:b/>
                <w:noProof/>
                <w:lang w:val="sk-SK"/>
              </w:rPr>
            </w:pPr>
            <w:r w:rsidRPr="007C66E2">
              <w:rPr>
                <w:b/>
                <w:noProof/>
                <w:lang w:val="sk-SK"/>
              </w:rPr>
              <w:t>Výkonový štandard</w:t>
            </w:r>
          </w:p>
        </w:tc>
      </w:tr>
      <w:tr w:rsidR="007137D4" w:rsidRPr="007C66E2" w:rsidTr="00A65148">
        <w:trPr>
          <w:trHeight w:val="701"/>
        </w:trPr>
        <w:tc>
          <w:tcPr>
            <w:tcW w:w="4459" w:type="dxa"/>
            <w:shd w:val="clear" w:color="auto" w:fill="auto"/>
          </w:tcPr>
          <w:p w:rsidR="007137D4" w:rsidRPr="007C66E2" w:rsidRDefault="007137D4" w:rsidP="007137D4">
            <w:pPr>
              <w:pStyle w:val="Normlnywebov"/>
              <w:rPr>
                <w:noProof/>
              </w:rPr>
            </w:pPr>
          </w:p>
          <w:p w:rsidR="00DC41B1" w:rsidRPr="007C66E2" w:rsidRDefault="00DC41B1" w:rsidP="007137D4">
            <w:pPr>
              <w:pStyle w:val="Normlnywebov"/>
              <w:rPr>
                <w:b/>
                <w:noProof/>
              </w:rPr>
            </w:pPr>
            <w:r w:rsidRPr="007C66E2">
              <w:rPr>
                <w:b/>
                <w:noProof/>
              </w:rPr>
              <w:t>Základné informácie o Európe</w:t>
            </w:r>
          </w:p>
          <w:p w:rsidR="00DC41B1" w:rsidRPr="007C66E2" w:rsidRDefault="00DC41B1" w:rsidP="00DC41B1">
            <w:pPr>
              <w:pStyle w:val="Normlnywebov"/>
              <w:spacing w:before="0" w:beforeAutospacing="0" w:after="0" w:afterAutospacing="0"/>
              <w:jc w:val="both"/>
              <w:rPr>
                <w:noProof/>
              </w:rPr>
            </w:pPr>
            <w:r w:rsidRPr="007C66E2">
              <w:rPr>
                <w:noProof/>
              </w:rPr>
              <w:t>P</w:t>
            </w:r>
            <w:r w:rsidR="007137D4" w:rsidRPr="007C66E2">
              <w:rPr>
                <w:noProof/>
              </w:rPr>
              <w:t>oloha a</w:t>
            </w:r>
            <w:r w:rsidRPr="007C66E2">
              <w:rPr>
                <w:noProof/>
              </w:rPr>
              <w:t> </w:t>
            </w:r>
            <w:r w:rsidR="007137D4" w:rsidRPr="007C66E2">
              <w:rPr>
                <w:noProof/>
              </w:rPr>
              <w:t>pobrežie</w:t>
            </w:r>
            <w:r w:rsidRPr="007C66E2">
              <w:rPr>
                <w:noProof/>
              </w:rPr>
              <w:t xml:space="preserve"> Európy</w:t>
            </w:r>
            <w:r w:rsidR="007137D4" w:rsidRPr="007C66E2">
              <w:rPr>
                <w:noProof/>
              </w:rPr>
              <w:t xml:space="preserve"> </w:t>
            </w:r>
          </w:p>
          <w:p w:rsidR="007137D4" w:rsidRPr="007C66E2" w:rsidRDefault="007137D4" w:rsidP="00DC41B1">
            <w:pPr>
              <w:pStyle w:val="Normlnywebov"/>
              <w:spacing w:before="0" w:beforeAutospacing="0" w:after="0" w:afterAutospacing="0"/>
              <w:jc w:val="both"/>
              <w:rPr>
                <w:noProof/>
              </w:rPr>
            </w:pPr>
            <w:r w:rsidRPr="007C66E2">
              <w:rPr>
                <w:noProof/>
              </w:rPr>
              <w:t>(</w:t>
            </w:r>
            <w:r w:rsidR="00DC41B1" w:rsidRPr="007C66E2">
              <w:t>Škandinávsky polostrov, Pyrenejský polostrov, Apeninský polostrov, Balkánsky polostrov, Britské ostrovy, Island, Sicília, Korzika, Sardínia</w:t>
            </w:r>
            <w:r w:rsidR="00CD336E" w:rsidRPr="007C66E2">
              <w:t>,</w:t>
            </w:r>
            <w:r w:rsidR="00DC41B1" w:rsidRPr="007C66E2">
              <w:t xml:space="preserve"> Stredozemné more, Severné more, Čierne more, Baltské more, Kaspické more, Lamanšský prieliv, Gibraltársky prieliv, Atlantický oceán</w:t>
            </w:r>
            <w:r w:rsidR="00F945FE" w:rsidRPr="007C66E2">
              <w:rPr>
                <w:noProof/>
              </w:rPr>
              <w:t xml:space="preserve">)                       </w:t>
            </w:r>
          </w:p>
          <w:p w:rsidR="00DC41B1" w:rsidRPr="007C66E2" w:rsidRDefault="00DC41B1" w:rsidP="007137D4">
            <w:pPr>
              <w:pStyle w:val="Normlnywebov"/>
              <w:rPr>
                <w:b/>
                <w:noProof/>
              </w:rPr>
            </w:pPr>
            <w:r w:rsidRPr="007C66E2">
              <w:rPr>
                <w:b/>
                <w:noProof/>
              </w:rPr>
              <w:t>Prírodné a človekom vytvorené osobitosti Európy</w:t>
            </w:r>
          </w:p>
          <w:p w:rsidR="007137D4" w:rsidRPr="007C66E2" w:rsidRDefault="007137D4" w:rsidP="007137D4">
            <w:pPr>
              <w:pStyle w:val="Normlnywebov"/>
            </w:pPr>
            <w:r w:rsidRPr="007C66E2">
              <w:rPr>
                <w:noProof/>
              </w:rPr>
              <w:t xml:space="preserve">Povrch </w:t>
            </w:r>
            <w:r w:rsidR="00DC41B1" w:rsidRPr="007C66E2">
              <w:rPr>
                <w:noProof/>
              </w:rPr>
              <w:t>Európy</w:t>
            </w:r>
            <w:r w:rsidRPr="007C66E2">
              <w:rPr>
                <w:noProof/>
              </w:rPr>
              <w:t xml:space="preserve"> (</w:t>
            </w:r>
            <w:r w:rsidR="00DC41B1" w:rsidRPr="007C66E2">
              <w:t>Alpy, Pyreneje, Karpaty, Apeniny, Škandinávske vrchy, Ural, Mont Blanc, Etna Východoeurópska nížina, Panónska panva</w:t>
            </w:r>
            <w:r w:rsidRPr="007C66E2">
              <w:rPr>
                <w:noProof/>
              </w:rPr>
              <w:t xml:space="preserve">)   </w:t>
            </w:r>
            <w:r w:rsidR="00F945FE" w:rsidRPr="007C66E2">
              <w:rPr>
                <w:noProof/>
              </w:rPr>
              <w:t xml:space="preserve">      </w:t>
            </w:r>
            <w:r w:rsidRPr="007C66E2">
              <w:rPr>
                <w:noProof/>
              </w:rPr>
              <w:t xml:space="preserve">  </w:t>
            </w:r>
            <w:r w:rsidR="002419AE" w:rsidRPr="007C66E2">
              <w:rPr>
                <w:noProof/>
              </w:rPr>
              <w:t xml:space="preserve">                                           </w:t>
            </w:r>
          </w:p>
          <w:p w:rsidR="007137D4" w:rsidRPr="007C66E2" w:rsidRDefault="007137D4" w:rsidP="007137D4">
            <w:pPr>
              <w:pStyle w:val="Normlnywebov"/>
              <w:rPr>
                <w:noProof/>
              </w:rPr>
            </w:pPr>
          </w:p>
          <w:p w:rsidR="007137D4" w:rsidRPr="007C66E2" w:rsidRDefault="00BE5ED2" w:rsidP="007137D4">
            <w:pPr>
              <w:pStyle w:val="Normlnywebov"/>
              <w:rPr>
                <w:noProof/>
              </w:rPr>
            </w:pPr>
            <w:r w:rsidRPr="007C66E2">
              <w:rPr>
                <w:noProof/>
              </w:rPr>
              <w:t>Podnebie, podnebné pásma Európy</w:t>
            </w:r>
            <w:r w:rsidR="00213DF8" w:rsidRPr="007C66E2">
              <w:rPr>
                <w:noProof/>
              </w:rPr>
              <w:t>, kontinentalita podnebia</w:t>
            </w:r>
            <w:r w:rsidR="007137D4" w:rsidRPr="007C66E2">
              <w:rPr>
                <w:rFonts w:eastAsia="MingLiU"/>
                <w:noProof/>
              </w:rPr>
              <w:br/>
            </w:r>
          </w:p>
          <w:p w:rsidR="007137D4" w:rsidRPr="007C66E2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661A82" w:rsidRPr="007C66E2" w:rsidRDefault="00661A82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E5ED2" w:rsidRPr="007C66E2" w:rsidRDefault="00BE5ED2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173E04" w:rsidRPr="007C66E2" w:rsidRDefault="00173E0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E5ED2" w:rsidRPr="007C66E2" w:rsidRDefault="00BE5ED2" w:rsidP="007137D4">
            <w:pPr>
              <w:pStyle w:val="Normlnywebov"/>
              <w:spacing w:before="0" w:beforeAutospacing="0" w:after="0" w:afterAutospacing="0"/>
            </w:pPr>
            <w:r w:rsidRPr="007C66E2">
              <w:rPr>
                <w:noProof/>
              </w:rPr>
              <w:t>Vodstvo Európy (</w:t>
            </w:r>
            <w:r w:rsidR="00173E04" w:rsidRPr="007C66E2">
              <w:t>povodie, úmorie, rozvodie, Volga, Odra, Dunaj, Rýn, Labe)</w:t>
            </w:r>
          </w:p>
          <w:p w:rsidR="00173E04" w:rsidRPr="007C66E2" w:rsidRDefault="00173E0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Ľadovec</w:t>
            </w: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lastRenderedPageBreak/>
              <w:t xml:space="preserve">Typy krajín </w:t>
            </w: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7C66E2" w:rsidRDefault="007137D4" w:rsidP="007137D4">
            <w:pPr>
              <w:rPr>
                <w:noProof/>
                <w:lang w:val="sk-SK"/>
              </w:rPr>
            </w:pPr>
          </w:p>
          <w:p w:rsidR="007137D4" w:rsidRPr="007C66E2" w:rsidRDefault="007137D4" w:rsidP="007137D4">
            <w:pPr>
              <w:rPr>
                <w:noProof/>
                <w:lang w:val="sk-SK"/>
              </w:rPr>
            </w:pPr>
          </w:p>
          <w:p w:rsidR="007137D4" w:rsidRPr="007C66E2" w:rsidRDefault="007137D4" w:rsidP="007137D4">
            <w:pPr>
              <w:rPr>
                <w:noProof/>
                <w:lang w:val="sk-SK"/>
              </w:rPr>
            </w:pPr>
          </w:p>
          <w:p w:rsidR="007137D4" w:rsidRPr="007C66E2" w:rsidRDefault="007137D4" w:rsidP="007137D4">
            <w:pPr>
              <w:rPr>
                <w:noProof/>
                <w:lang w:val="sk-SK"/>
              </w:rPr>
            </w:pPr>
          </w:p>
          <w:p w:rsidR="007137D4" w:rsidRPr="007C66E2" w:rsidRDefault="007137D4" w:rsidP="007137D4">
            <w:pPr>
              <w:rPr>
                <w:noProof/>
                <w:lang w:val="sk-SK"/>
              </w:rPr>
            </w:pPr>
          </w:p>
          <w:p w:rsidR="007137D4" w:rsidRPr="007C66E2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949E8" w:rsidRPr="007C66E2" w:rsidRDefault="002949E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Vplyv človeka na krajinu</w:t>
            </w: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F876B0" w:rsidRPr="007C66E2" w:rsidRDefault="00F876B0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13DF8" w:rsidRPr="007C66E2" w:rsidRDefault="00F876B0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 xml:space="preserve">Obyvateľstvo Európy - </w:t>
            </w:r>
            <w:r w:rsidRPr="007C66E2">
              <w:t xml:space="preserve"> rozmiestnenie obyvateľstva, </w:t>
            </w:r>
            <w:r w:rsidR="00A12345" w:rsidRPr="007C66E2">
              <w:t xml:space="preserve">prisťahovalectvo, </w:t>
            </w:r>
            <w:r w:rsidRPr="007C66E2">
              <w:t>hustota zaľudnenia</w:t>
            </w:r>
            <w:r w:rsidR="005E2258" w:rsidRPr="007C66E2">
              <w:t>, urbanizácia, mestá s viac ako miliónom obyvateľov (Moskva, Paríž, Londýn, Berlín, Rím)</w:t>
            </w:r>
          </w:p>
          <w:p w:rsidR="00213DF8" w:rsidRPr="007C66E2" w:rsidRDefault="00213DF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F876B0" w:rsidRPr="007C66E2" w:rsidRDefault="00F876B0" w:rsidP="007137D4">
            <w:pPr>
              <w:pStyle w:val="Normlnywebov"/>
            </w:pPr>
          </w:p>
          <w:p w:rsidR="005E2258" w:rsidRPr="007C66E2" w:rsidRDefault="005E2258" w:rsidP="007137D4">
            <w:pPr>
              <w:pStyle w:val="Normlnywebov"/>
            </w:pPr>
          </w:p>
          <w:p w:rsidR="007A1F53" w:rsidRPr="007C66E2" w:rsidRDefault="007A1F53" w:rsidP="007A1F53">
            <w:pPr>
              <w:pStyle w:val="Normlnywebov"/>
              <w:spacing w:before="0" w:beforeAutospacing="0" w:after="0" w:afterAutospacing="0"/>
            </w:pPr>
          </w:p>
          <w:p w:rsidR="008619A5" w:rsidRPr="007C66E2" w:rsidRDefault="008619A5" w:rsidP="007A1F53">
            <w:pPr>
              <w:pStyle w:val="Normlnywebov"/>
              <w:spacing w:before="0" w:beforeAutospacing="0" w:after="0" w:afterAutospacing="0"/>
            </w:pPr>
          </w:p>
          <w:p w:rsidR="008619A5" w:rsidRPr="007C66E2" w:rsidRDefault="008619A5" w:rsidP="007A1F53">
            <w:pPr>
              <w:pStyle w:val="Normlnywebov"/>
              <w:spacing w:before="0" w:beforeAutospacing="0" w:after="0" w:afterAutospacing="0"/>
            </w:pPr>
          </w:p>
          <w:p w:rsidR="008619A5" w:rsidRPr="007C66E2" w:rsidRDefault="008619A5" w:rsidP="007A1F53">
            <w:pPr>
              <w:pStyle w:val="Normlnywebov"/>
              <w:spacing w:before="0" w:beforeAutospacing="0" w:after="0" w:afterAutospacing="0"/>
            </w:pPr>
          </w:p>
          <w:p w:rsidR="007137D4" w:rsidRPr="007C66E2" w:rsidRDefault="00F876B0" w:rsidP="007A1F53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t>Štruktúra obyvateľstva, národnostné zloženie, náboženské zloženie</w:t>
            </w:r>
          </w:p>
          <w:p w:rsidR="00661A82" w:rsidRPr="007C66E2" w:rsidRDefault="00661A82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53D89" w:rsidRPr="007C66E2" w:rsidRDefault="00053D89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949E8" w:rsidRPr="007C66E2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Hospodárstvo a nerastné suroviny</w:t>
            </w:r>
            <w:r w:rsidR="002949E8" w:rsidRPr="007C66E2">
              <w:rPr>
                <w:noProof/>
              </w:rPr>
              <w:t xml:space="preserve"> </w:t>
            </w:r>
            <w:r w:rsidR="007A1F53" w:rsidRPr="007C66E2">
              <w:rPr>
                <w:noProof/>
              </w:rPr>
              <w:t>Európy</w:t>
            </w:r>
            <w:r w:rsidR="00F945FE" w:rsidRPr="007C66E2">
              <w:rPr>
                <w:noProof/>
              </w:rPr>
              <w:t xml:space="preserve">      </w:t>
            </w:r>
            <w:r w:rsidRPr="007C66E2">
              <w:rPr>
                <w:noProof/>
              </w:rPr>
              <w:t xml:space="preserve">  </w:t>
            </w:r>
          </w:p>
          <w:p w:rsidR="002949E8" w:rsidRPr="007C66E2" w:rsidRDefault="002949E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53D89" w:rsidRPr="007C66E2" w:rsidRDefault="00053D89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53D89" w:rsidRPr="007C66E2" w:rsidRDefault="00053D89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97DA5" w:rsidRPr="007C66E2" w:rsidRDefault="00B97DA5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D67B7D" w:rsidRPr="007C66E2" w:rsidRDefault="00D67B7D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Doprava v Európe</w:t>
            </w: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53D89" w:rsidRPr="007C66E2" w:rsidRDefault="00B97DA5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Zjednocovanie Európy - Európska Únia</w:t>
            </w:r>
          </w:p>
          <w:p w:rsidR="00B97DA5" w:rsidRPr="007C66E2" w:rsidRDefault="00B97DA5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97DA5" w:rsidRPr="007C66E2" w:rsidRDefault="003D7BF1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lastRenderedPageBreak/>
              <w:t>Euro - Spoločná európska mena</w:t>
            </w:r>
          </w:p>
          <w:p w:rsidR="003D7BF1" w:rsidRPr="007C66E2" w:rsidRDefault="003D7BF1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3D7BF1" w:rsidRPr="007C66E2" w:rsidRDefault="003D7BF1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3D7BF1" w:rsidRPr="007C66E2" w:rsidRDefault="003D7BF1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3D7BF1" w:rsidRPr="007C66E2" w:rsidRDefault="003D7BF1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A65148" w:rsidRPr="007C66E2" w:rsidRDefault="00A6514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7C66E2" w:rsidRDefault="002949E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P</w:t>
            </w:r>
            <w:r w:rsidR="007137D4" w:rsidRPr="007C66E2">
              <w:rPr>
                <w:noProof/>
              </w:rPr>
              <w:t xml:space="preserve">roblémy obyvateľstva </w:t>
            </w:r>
            <w:r w:rsidR="007A1F53" w:rsidRPr="007C66E2">
              <w:rPr>
                <w:noProof/>
              </w:rPr>
              <w:t>Európy</w:t>
            </w:r>
            <w:r w:rsidR="00F945FE" w:rsidRPr="007C66E2">
              <w:rPr>
                <w:noProof/>
              </w:rPr>
              <w:t xml:space="preserve">            </w:t>
            </w:r>
          </w:p>
          <w:p w:rsidR="007A1F53" w:rsidRPr="007C66E2" w:rsidRDefault="007A1F53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E2258" w:rsidRPr="007C66E2" w:rsidRDefault="005A2A9B" w:rsidP="00071228">
            <w:pPr>
              <w:pStyle w:val="Normlnywebov"/>
              <w:spacing w:before="0" w:beforeAutospacing="0" w:after="0" w:afterAutospacing="0"/>
              <w:rPr>
                <w:b/>
                <w:noProof/>
              </w:rPr>
            </w:pPr>
            <w:r w:rsidRPr="007C66E2">
              <w:rPr>
                <w:b/>
                <w:noProof/>
              </w:rPr>
              <w:t>Oblasti Európy</w:t>
            </w:r>
          </w:p>
          <w:p w:rsidR="005E2258" w:rsidRPr="007C66E2" w:rsidRDefault="005E2258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97DA5" w:rsidRPr="007C66E2" w:rsidRDefault="00B97DA5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  <w:r w:rsidRPr="007C66E2">
              <w:rPr>
                <w:i/>
                <w:noProof/>
              </w:rPr>
              <w:t>Stredná Európa</w:t>
            </w: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(Slovensko, Česko, Poľsko, Maďarsko, Rakúsko, Švajčiarsko, Lichtenštajnsko, Nemecko)</w:t>
            </w: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  <w:r w:rsidRPr="007C66E2">
              <w:rPr>
                <w:i/>
                <w:noProof/>
              </w:rPr>
              <w:t>Západná Európa</w:t>
            </w: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(Francúzsko, Monako, Belgicko, Luxembursko, Holandsko, Spojené kráľovstvo, Írsko)</w:t>
            </w: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97DA5" w:rsidRPr="007C66E2" w:rsidRDefault="00B97DA5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  <w:r w:rsidRPr="007C66E2">
              <w:rPr>
                <w:i/>
                <w:noProof/>
              </w:rPr>
              <w:t>Severná Európa</w:t>
            </w: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(Dánsko, Island, Nórsko, Švédsko, Fínsko, Litva, Lotyšsko, Estónsko)</w:t>
            </w: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  <w:r w:rsidRPr="007C66E2">
              <w:rPr>
                <w:i/>
                <w:noProof/>
              </w:rPr>
              <w:t>Južná Európa</w:t>
            </w: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(Španielsko, Portugalsko, Andorra, Taliansko, Vatikán, San Marino, Malta, Grécko)</w:t>
            </w: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  <w:r w:rsidRPr="007C66E2">
              <w:rPr>
                <w:i/>
                <w:noProof/>
              </w:rPr>
              <w:t>Juhovýchodná Európa</w:t>
            </w: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(Slovinsko, Chorvátsko, Srbsko, Čierna Hora, Bosna a Hercegovina, Macedónsko, Albánsko, Rumunsko, Bulharsko)</w:t>
            </w:r>
          </w:p>
          <w:p w:rsidR="005A2A9B" w:rsidRPr="007C66E2" w:rsidRDefault="005A2A9B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i/>
                <w:noProof/>
              </w:rPr>
            </w:pPr>
            <w:r w:rsidRPr="007C66E2">
              <w:rPr>
                <w:i/>
                <w:noProof/>
              </w:rPr>
              <w:lastRenderedPageBreak/>
              <w:t>Východná Európa</w:t>
            </w: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(Ukrajina, Bielorusko, Moldavsko, Rusko)</w:t>
            </w: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655F7" w:rsidRPr="007C66E2" w:rsidRDefault="00C655F7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CB68F1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97DA5" w:rsidRPr="007C66E2" w:rsidRDefault="00B97DA5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8676D" w:rsidRPr="007C66E2" w:rsidRDefault="00071228" w:rsidP="00B97DA5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P</w:t>
            </w:r>
            <w:r w:rsidR="0058676D" w:rsidRPr="007C66E2">
              <w:rPr>
                <w:noProof/>
              </w:rPr>
              <w:t xml:space="preserve">amiatky zaradené v zozname prírodného a kultúrneho dedičstva UNESCO </w:t>
            </w:r>
            <w:r w:rsidR="00F945FE" w:rsidRPr="007C66E2">
              <w:rPr>
                <w:noProof/>
              </w:rPr>
              <w:t xml:space="preserve">              </w:t>
            </w:r>
          </w:p>
          <w:p w:rsidR="007137D4" w:rsidRPr="007C66E2" w:rsidRDefault="007137D4" w:rsidP="007137D4">
            <w:pPr>
              <w:rPr>
                <w:b/>
                <w:noProof/>
                <w:lang w:val="sk-SK"/>
              </w:rPr>
            </w:pPr>
          </w:p>
        </w:tc>
        <w:tc>
          <w:tcPr>
            <w:tcW w:w="4829" w:type="dxa"/>
            <w:shd w:val="clear" w:color="auto" w:fill="auto"/>
          </w:tcPr>
          <w:p w:rsidR="007137D4" w:rsidRPr="007C66E2" w:rsidRDefault="00DC41B1" w:rsidP="007137D4">
            <w:pPr>
              <w:pStyle w:val="Normlnywebov"/>
              <w:rPr>
                <w:b/>
                <w:noProof/>
              </w:rPr>
            </w:pPr>
            <w:r w:rsidRPr="007C66E2">
              <w:rPr>
                <w:b/>
                <w:noProof/>
              </w:rPr>
              <w:lastRenderedPageBreak/>
              <w:t>Žiak na konci 7</w:t>
            </w:r>
            <w:r w:rsidR="007137D4" w:rsidRPr="007C66E2">
              <w:rPr>
                <w:b/>
                <w:noProof/>
              </w:rPr>
              <w:t>. ročníka dokáže/vie:</w:t>
            </w:r>
          </w:p>
          <w:p w:rsidR="00DC41B1" w:rsidRPr="007C66E2" w:rsidRDefault="00DC41B1" w:rsidP="007137D4">
            <w:pPr>
              <w:pStyle w:val="Normlnywebov"/>
              <w:rPr>
                <w:b/>
                <w:noProof/>
              </w:rPr>
            </w:pPr>
          </w:p>
          <w:p w:rsidR="007137D4" w:rsidRPr="007C66E2" w:rsidRDefault="00DC41B1" w:rsidP="00071228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7C66E2">
              <w:t>vymedziť polohu a opísať pobrežie Európy z mapy (zálivy, ostrovy, polostrovy, moria, oceány) („čítanie“ mapy</w:t>
            </w:r>
            <w:r w:rsidR="007137D4" w:rsidRPr="007C66E2">
              <w:rPr>
                <w:noProof/>
              </w:rPr>
              <w:t xml:space="preserve">) </w:t>
            </w:r>
          </w:p>
          <w:p w:rsidR="00DC41B1" w:rsidRPr="007C66E2" w:rsidRDefault="00DC41B1" w:rsidP="00DC41B1">
            <w:pPr>
              <w:pStyle w:val="Normlnywebov"/>
              <w:ind w:left="720"/>
              <w:rPr>
                <w:noProof/>
              </w:rPr>
            </w:pPr>
          </w:p>
          <w:p w:rsidR="00DC41B1" w:rsidRPr="007C66E2" w:rsidRDefault="00DC41B1" w:rsidP="00DC41B1">
            <w:pPr>
              <w:pStyle w:val="Normlnywebov"/>
              <w:ind w:left="720"/>
              <w:rPr>
                <w:noProof/>
              </w:rPr>
            </w:pPr>
          </w:p>
          <w:p w:rsidR="00DC41B1" w:rsidRPr="007C66E2" w:rsidRDefault="00DC41B1" w:rsidP="00DC41B1">
            <w:pPr>
              <w:pStyle w:val="Normlnywebov"/>
              <w:ind w:left="720"/>
              <w:rPr>
                <w:noProof/>
              </w:rPr>
            </w:pPr>
          </w:p>
          <w:p w:rsidR="007137D4" w:rsidRPr="007C66E2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7C66E2" w:rsidRDefault="00DC41B1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identifikovať na mape najväčšie pohoria a nížiny Európy</w:t>
            </w:r>
            <w:r w:rsidRPr="007C66E2">
              <w:rPr>
                <w:noProof/>
              </w:rPr>
              <w:t xml:space="preserve"> (</w:t>
            </w:r>
            <w:r w:rsidR="007137D4" w:rsidRPr="007C66E2">
              <w:rPr>
                <w:noProof/>
              </w:rPr>
              <w:t>„čítanie“ mapy</w:t>
            </w:r>
            <w:r w:rsidRPr="007C66E2">
              <w:rPr>
                <w:noProof/>
              </w:rPr>
              <w:t>)</w:t>
            </w:r>
            <w:r w:rsidR="003D776B" w:rsidRPr="007C66E2">
              <w:rPr>
                <w:noProof/>
              </w:rPr>
              <w:t xml:space="preserve"> </w:t>
            </w:r>
          </w:p>
          <w:p w:rsidR="003D776B" w:rsidRPr="007C66E2" w:rsidRDefault="003D776B" w:rsidP="003D776B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3D776B" w:rsidRPr="007C66E2" w:rsidRDefault="003D776B" w:rsidP="003D776B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E5ED2" w:rsidRPr="007C66E2" w:rsidRDefault="00BE5ED2" w:rsidP="003D776B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7C66E2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E5ED2" w:rsidRPr="007C66E2" w:rsidRDefault="00BE5ED2" w:rsidP="00BE5ED2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7C66E2">
              <w:rPr>
                <w:noProof/>
              </w:rPr>
              <w:t>vymenovať podnebné pásma zastúpené v  Európe</w:t>
            </w:r>
            <w:r w:rsidR="007137D4" w:rsidRPr="007C66E2">
              <w:rPr>
                <w:noProof/>
              </w:rPr>
              <w:t xml:space="preserve"> </w:t>
            </w:r>
          </w:p>
          <w:p w:rsidR="007137D4" w:rsidRPr="007C66E2" w:rsidRDefault="00BE5ED2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vysvetliť vplyv Severoatlantického (Golfského) prúdu a prevládajúceho západného prúdenia vzduchu na vznik podnebných pásem Európy</w:t>
            </w:r>
          </w:p>
          <w:p w:rsidR="00BE5ED2" w:rsidRPr="007C66E2" w:rsidRDefault="00BE5ED2" w:rsidP="00BE5ED2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173E04" w:rsidRPr="007C66E2" w:rsidRDefault="00173E04" w:rsidP="00213DF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7C66E2" w:rsidRDefault="00213DF8" w:rsidP="007137D4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714"/>
              <w:rPr>
                <w:noProof/>
              </w:rPr>
            </w:pPr>
            <w:r w:rsidRPr="007C66E2">
              <w:t>vymedziť podľa mapy povodia najväčších európskych riek a zaradiť ich do úmorí</w:t>
            </w:r>
          </w:p>
          <w:p w:rsidR="00213DF8" w:rsidRPr="007C66E2" w:rsidRDefault="00213DF8" w:rsidP="00213DF8">
            <w:pPr>
              <w:pStyle w:val="Normlnywebov"/>
              <w:spacing w:before="0" w:beforeAutospacing="0" w:after="0" w:afterAutospacing="0"/>
              <w:ind w:left="714"/>
              <w:rPr>
                <w:noProof/>
              </w:rPr>
            </w:pPr>
          </w:p>
          <w:p w:rsidR="00213DF8" w:rsidRPr="007C66E2" w:rsidRDefault="00213DF8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vysvetliť výrazný vplyv ľadovcov na formovaní povrchu Európy</w:t>
            </w:r>
          </w:p>
          <w:p w:rsidR="00213DF8" w:rsidRPr="007C66E2" w:rsidRDefault="00213DF8" w:rsidP="00213DF8">
            <w:pPr>
              <w:pStyle w:val="Odsekzoznamu"/>
              <w:rPr>
                <w:noProof/>
                <w:lang w:val="sk-SK"/>
              </w:rPr>
            </w:pPr>
          </w:p>
          <w:p w:rsidR="00213DF8" w:rsidRPr="007C66E2" w:rsidRDefault="00213DF8" w:rsidP="00213DF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lastRenderedPageBreak/>
              <w:t>zdôvodniť rozmiestnenie jednotlivých typov krajín na území Európy</w:t>
            </w:r>
          </w:p>
          <w:p w:rsidR="00213DF8" w:rsidRPr="007C66E2" w:rsidRDefault="00213DF8" w:rsidP="00213DF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uviesť dva príklady typických rastlinných a živočíšnych druhov žijúcich v jednotlivých krajinných pásmach Európy</w:t>
            </w:r>
          </w:p>
          <w:p w:rsidR="00213DF8" w:rsidRPr="007C66E2" w:rsidRDefault="00213DF8" w:rsidP="00213DF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porovnať prírodné podmienky východnej Európy s ostatnými európskymi regiónmi</w:t>
            </w:r>
          </w:p>
          <w:p w:rsidR="00213DF8" w:rsidRPr="007C66E2" w:rsidRDefault="00213DF8" w:rsidP="00213DF8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213DF8" w:rsidRPr="007C66E2" w:rsidRDefault="00213DF8" w:rsidP="00213DF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vysvetliť dôsledky dlhodobého vplyvu človeka na pôvodnú prírodnú krajinu v</w:t>
            </w:r>
            <w:r w:rsidR="00F876B0" w:rsidRPr="007C66E2">
              <w:t> </w:t>
            </w:r>
            <w:r w:rsidRPr="007C66E2">
              <w:t>Európe</w:t>
            </w:r>
          </w:p>
          <w:p w:rsidR="00F876B0" w:rsidRPr="007C66E2" w:rsidRDefault="00F876B0" w:rsidP="00F876B0">
            <w:pPr>
              <w:pStyle w:val="Odsekzoznamu"/>
              <w:rPr>
                <w:noProof/>
                <w:lang w:val="sk-SK"/>
              </w:rPr>
            </w:pPr>
          </w:p>
          <w:p w:rsidR="00F876B0" w:rsidRPr="007C66E2" w:rsidRDefault="00F876B0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zhrnúť dôvody starnutia obyvateľov Európy</w:t>
            </w:r>
          </w:p>
          <w:p w:rsidR="00F876B0" w:rsidRPr="007C66E2" w:rsidRDefault="00F876B0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zhodnotiť vplyv prírodných podmienok na nerovnomerné rozmiestnenie obyvateľstva Európy</w:t>
            </w:r>
          </w:p>
          <w:p w:rsidR="00A12345" w:rsidRPr="007C66E2" w:rsidRDefault="00A12345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opísať, z ktorých svetadielov (alebo ich častí) sa obyvatelia sťahovali do Európy v minulosti a v súčasnosti</w:t>
            </w:r>
          </w:p>
          <w:p w:rsidR="005E2258" w:rsidRPr="007C66E2" w:rsidRDefault="005E2258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vysvetliť príčiny vysokého stupňa urbanizácie Európy</w:t>
            </w:r>
          </w:p>
          <w:p w:rsidR="005E2258" w:rsidRPr="007C66E2" w:rsidRDefault="005E2258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 obsahu tematickej mapy rozlíšiť štyri najľudnatejšie oblasti Európy a všetky mestá s viac ako miliónom obyvateľov („čítanie“ mapy)</w:t>
            </w:r>
          </w:p>
          <w:p w:rsidR="005E2258" w:rsidRPr="007C66E2" w:rsidRDefault="005E2258" w:rsidP="007A1F53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F876B0" w:rsidRPr="007C66E2" w:rsidRDefault="00F876B0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vysvetliť pojem štruktúra obyvateľstva</w:t>
            </w:r>
          </w:p>
          <w:p w:rsidR="00F876B0" w:rsidRPr="007C66E2" w:rsidRDefault="00F876B0" w:rsidP="00F876B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zdôvodniť náboženskú a národnostnú rôznorodosť obyvateľov Európy</w:t>
            </w:r>
          </w:p>
          <w:p w:rsidR="00053D89" w:rsidRPr="007C66E2" w:rsidRDefault="00053D89" w:rsidP="00053D89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053D89" w:rsidRPr="007C66E2" w:rsidRDefault="00053D89" w:rsidP="00053D89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porovnať hospodársku vyspelosť a štruktúru priemyslu piatich rozlohou najväčších štátov Európy</w:t>
            </w:r>
          </w:p>
          <w:p w:rsidR="00D67B7D" w:rsidRPr="007C66E2" w:rsidRDefault="00053D89" w:rsidP="00D67B7D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zdôvodniť nízky podiel obyvateľov zamestnaných v</w:t>
            </w:r>
            <w:r w:rsidR="00D67B7D" w:rsidRPr="007C66E2">
              <w:t> </w:t>
            </w:r>
            <w:r w:rsidRPr="007C66E2">
              <w:t>poľnohospodárstve</w:t>
            </w:r>
          </w:p>
          <w:p w:rsidR="00B97DA5" w:rsidRPr="007C66E2" w:rsidRDefault="00D67B7D" w:rsidP="00D67B7D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zhodnotiť výhody a nevýhody jednotlivých druhov dopravy v</w:t>
            </w:r>
            <w:r w:rsidR="00B707D8" w:rsidRPr="007C66E2">
              <w:rPr>
                <w:noProof/>
              </w:rPr>
              <w:t> </w:t>
            </w:r>
            <w:r w:rsidRPr="007C66E2">
              <w:rPr>
                <w:noProof/>
              </w:rPr>
              <w:t>Európe</w:t>
            </w:r>
          </w:p>
          <w:p w:rsidR="00B707D8" w:rsidRPr="007C66E2" w:rsidRDefault="00B707D8" w:rsidP="00D67B7D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rPr>
                <w:color w:val="000000"/>
              </w:rPr>
              <w:t>vyhľadať z dostupných zdrojov informácií údaje o veľkých dopravných haváriách s negatívnym dopadom na životné prostredie a  identifikuje ich  na mape.</w:t>
            </w:r>
          </w:p>
          <w:p w:rsidR="003D7BF1" w:rsidRPr="007C66E2" w:rsidRDefault="00B97DA5" w:rsidP="003D7B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na konkrétnych príkladoch vysvetliť význam EÚ</w:t>
            </w:r>
          </w:p>
          <w:p w:rsidR="003D7BF1" w:rsidRPr="007C66E2" w:rsidRDefault="003D7BF1" w:rsidP="003D7B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lastRenderedPageBreak/>
              <w:t>porovnať výhody a nevýhody spoločnej meny členských štátov EÚ</w:t>
            </w:r>
          </w:p>
          <w:p w:rsidR="00A65148" w:rsidRPr="007C66E2" w:rsidRDefault="00A65148" w:rsidP="003D7B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porozumieť prepočtu meny</w:t>
            </w:r>
          </w:p>
          <w:p w:rsidR="003D7BF1" w:rsidRPr="007C66E2" w:rsidRDefault="003D7BF1" w:rsidP="003D7B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rPr>
                <w:noProof/>
              </w:rPr>
              <w:t>graficky znázorniť menový systém jednotlivých európskych krajín v mape Európy</w:t>
            </w:r>
          </w:p>
          <w:p w:rsidR="007A1F53" w:rsidRPr="007C66E2" w:rsidRDefault="00053D89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zaujať postoj k dvom závažným problémom Európy</w:t>
            </w:r>
          </w:p>
          <w:p w:rsidR="007A1F53" w:rsidRPr="007C66E2" w:rsidRDefault="007A1F53" w:rsidP="007A1F53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A2A9B" w:rsidRPr="007C66E2" w:rsidRDefault="005A2A9B" w:rsidP="005A2A9B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rozlíšiť na mape jednotlivé oblasti Európy a uviesť dôvody ich vyčlenenia</w:t>
            </w:r>
          </w:p>
          <w:p w:rsidR="005A2A9B" w:rsidRPr="007C66E2" w:rsidRDefault="005A2A9B" w:rsidP="005A2A9B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usporiadať podľa rozlohy a počtu obyvateľov tri najväčšie štáty Európy („čítanie mapy“)</w:t>
            </w:r>
          </w:p>
          <w:p w:rsidR="00C655F7" w:rsidRPr="007C66E2" w:rsidRDefault="00C655F7" w:rsidP="005A2A9B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B97DA5" w:rsidRPr="007C66E2" w:rsidRDefault="005A2A9B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 xml:space="preserve">vystihnúť tri spoločné a tri rozdielne črty štátov v oblasti </w:t>
            </w:r>
            <w:r w:rsidR="00B97DA5" w:rsidRPr="007C66E2">
              <w:t>s</w:t>
            </w:r>
            <w:r w:rsidRPr="007C66E2">
              <w:t>tredná  Európa</w:t>
            </w:r>
          </w:p>
          <w:p w:rsidR="00B97DA5" w:rsidRPr="007C66E2" w:rsidRDefault="00B97DA5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zhodnotiť výnimočnosť postavenia Nemecka v Európe a vo svete</w:t>
            </w:r>
          </w:p>
          <w:p w:rsidR="00CB68F1" w:rsidRPr="007C66E2" w:rsidRDefault="00CB68F1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vystihnúť 1 kultúrnu a 1 prírodnú osobitosť oblasti</w:t>
            </w:r>
          </w:p>
          <w:p w:rsidR="005A2A9B" w:rsidRPr="007C66E2" w:rsidRDefault="005A2A9B" w:rsidP="00B97DA5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B97DA5" w:rsidRPr="007C66E2" w:rsidRDefault="005A2A9B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 xml:space="preserve">vystihnúť tri spoločné a tri rozdielne črty štátov v oblasti </w:t>
            </w:r>
            <w:r w:rsidR="00B97DA5" w:rsidRPr="007C66E2">
              <w:t>z</w:t>
            </w:r>
            <w:r w:rsidRPr="007C66E2">
              <w:t>ápadná Európa</w:t>
            </w:r>
          </w:p>
          <w:p w:rsidR="00B97DA5" w:rsidRPr="007C66E2" w:rsidRDefault="00B97DA5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zhodnotiť výnimočnosť postavenia Francúzska a Spojeného kráľovstva v Európe a vo svete</w:t>
            </w:r>
          </w:p>
          <w:p w:rsidR="00CB68F1" w:rsidRPr="007C66E2" w:rsidRDefault="00CB68F1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vystihnúť 1 kultúrnu a 1 prírodnú osobitosť oblasti</w:t>
            </w:r>
          </w:p>
          <w:p w:rsidR="00C655F7" w:rsidRPr="007C66E2" w:rsidRDefault="00C655F7" w:rsidP="00CB68F1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CB68F1" w:rsidRPr="007C66E2" w:rsidRDefault="005A2A9B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 xml:space="preserve">vystihnúť tri spoločné a tri rozdielne črty štátov v oblasti </w:t>
            </w:r>
            <w:r w:rsidR="00B97DA5" w:rsidRPr="007C66E2">
              <w:t>s</w:t>
            </w:r>
            <w:r w:rsidR="00C655F7" w:rsidRPr="007C66E2">
              <w:t>everná</w:t>
            </w:r>
            <w:r w:rsidRPr="007C66E2">
              <w:t xml:space="preserve"> Európa</w:t>
            </w:r>
          </w:p>
          <w:p w:rsidR="00CB68F1" w:rsidRPr="007C66E2" w:rsidRDefault="00CB68F1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vystihnúť 1 kultúrnu a 1 prírodnú osobitosť oblasti</w:t>
            </w:r>
          </w:p>
          <w:p w:rsidR="00C655F7" w:rsidRPr="007C66E2" w:rsidRDefault="00C655F7" w:rsidP="00CB68F1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CB68F1" w:rsidRPr="007C66E2" w:rsidRDefault="00C655F7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 xml:space="preserve">vystihnúť tri spoločné a tri rozdielne črty štátov v oblasti </w:t>
            </w:r>
            <w:r w:rsidR="00B97DA5" w:rsidRPr="007C66E2">
              <w:t>j</w:t>
            </w:r>
            <w:r w:rsidRPr="007C66E2">
              <w:t>užná Európa</w:t>
            </w:r>
          </w:p>
          <w:p w:rsidR="00CB68F1" w:rsidRPr="007C66E2" w:rsidRDefault="00CB68F1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vystihnúť 1 kultúrnu a 1 prírodnú osobitosť oblasti</w:t>
            </w:r>
          </w:p>
          <w:p w:rsidR="00C655F7" w:rsidRPr="007C66E2" w:rsidRDefault="00C655F7" w:rsidP="00CB68F1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CB68F1" w:rsidRPr="007C66E2" w:rsidRDefault="00C655F7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 xml:space="preserve">vystihnúť tri spoločné a tri rozdielne črty štátov v oblasti </w:t>
            </w:r>
            <w:r w:rsidR="00B97DA5" w:rsidRPr="007C66E2">
              <w:t>j</w:t>
            </w:r>
            <w:r w:rsidRPr="007C66E2">
              <w:t>uhovýchodná Európa</w:t>
            </w:r>
          </w:p>
          <w:p w:rsidR="00CB68F1" w:rsidRPr="007C66E2" w:rsidRDefault="00CB68F1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vystihnúť 1 kultúrnu a 1 prírodnú osobitosť oblasti</w:t>
            </w:r>
          </w:p>
          <w:p w:rsidR="00C655F7" w:rsidRPr="007C66E2" w:rsidRDefault="00C655F7" w:rsidP="00CB68F1">
            <w:pPr>
              <w:pStyle w:val="Normlnywebov"/>
              <w:spacing w:before="0" w:beforeAutospacing="0" w:after="0" w:afterAutospacing="0"/>
              <w:ind w:left="360"/>
              <w:rPr>
                <w:noProof/>
              </w:rPr>
            </w:pPr>
          </w:p>
          <w:p w:rsidR="00C655F7" w:rsidRPr="007C66E2" w:rsidRDefault="00C655F7" w:rsidP="00C655F7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 xml:space="preserve">vystihnúť tri spoločné a tri rozdielne </w:t>
            </w:r>
            <w:r w:rsidRPr="007C66E2">
              <w:lastRenderedPageBreak/>
              <w:t xml:space="preserve">črty štátov v oblasti </w:t>
            </w:r>
            <w:r w:rsidR="00B97DA5" w:rsidRPr="007C66E2">
              <w:t>v</w:t>
            </w:r>
            <w:r w:rsidRPr="007C66E2">
              <w:t>ýchodná Európa</w:t>
            </w:r>
          </w:p>
          <w:p w:rsidR="00B97DA5" w:rsidRPr="007C66E2" w:rsidRDefault="00B97DA5" w:rsidP="00B97DA5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zhodnotiť výnimočnosť postavenia Ruska v Európe a vo svete</w:t>
            </w:r>
          </w:p>
          <w:p w:rsidR="00CB68F1" w:rsidRPr="007C66E2" w:rsidRDefault="00CB68F1" w:rsidP="00CB68F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vystihnúť 1 kultúrnu a 1 prírodnú osobitosť oblasti</w:t>
            </w:r>
          </w:p>
          <w:p w:rsidR="00C655F7" w:rsidRPr="007C66E2" w:rsidRDefault="00C655F7" w:rsidP="00CB68F1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7137D4" w:rsidRPr="007C66E2" w:rsidRDefault="005E2258" w:rsidP="005E225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7C66E2">
              <w:t>zdôvodniť zaradenie štyroch pamiatok Európy do Zoznamu kultúrneho a prírodného dedičstva UNESCO a ukázať ich na mape</w:t>
            </w:r>
          </w:p>
        </w:tc>
      </w:tr>
      <w:tr w:rsidR="007137D4" w:rsidRPr="007C66E2" w:rsidTr="007137D4">
        <w:trPr>
          <w:trHeight w:val="20"/>
        </w:trPr>
        <w:tc>
          <w:tcPr>
            <w:tcW w:w="4459" w:type="dxa"/>
            <w:shd w:val="clear" w:color="auto" w:fill="auto"/>
          </w:tcPr>
          <w:p w:rsidR="007137D4" w:rsidRPr="007C66E2" w:rsidRDefault="00122C9F" w:rsidP="007137D4">
            <w:pPr>
              <w:pStyle w:val="Normlnywebov"/>
              <w:rPr>
                <w:noProof/>
              </w:rPr>
            </w:pPr>
            <w:r w:rsidRPr="007C66E2">
              <w:rPr>
                <w:b/>
                <w:noProof/>
              </w:rPr>
              <w:lastRenderedPageBreak/>
              <w:t>Príprava a tvorba, realizácia celoškolského projektu</w:t>
            </w:r>
            <w:r w:rsidR="001B3756" w:rsidRPr="007C66E2">
              <w:rPr>
                <w:b/>
                <w:noProof/>
              </w:rPr>
              <w:t xml:space="preserve">                          </w:t>
            </w:r>
          </w:p>
        </w:tc>
        <w:tc>
          <w:tcPr>
            <w:tcW w:w="4829" w:type="dxa"/>
            <w:shd w:val="clear" w:color="auto" w:fill="auto"/>
          </w:tcPr>
          <w:p w:rsidR="007137D4" w:rsidRPr="007C66E2" w:rsidRDefault="00003D2E" w:rsidP="00003D2E">
            <w:pPr>
              <w:pStyle w:val="Odsekzoznamu"/>
              <w:numPr>
                <w:ilvl w:val="0"/>
                <w:numId w:val="27"/>
              </w:numPr>
              <w:rPr>
                <w:noProof/>
                <w:lang w:val="sk-SK"/>
              </w:rPr>
            </w:pPr>
            <w:r w:rsidRPr="007C66E2">
              <w:rPr>
                <w:lang w:val="sk-SK"/>
              </w:rPr>
              <w:t>naplánovať a uskutočniť projekt v súvislosti so zvolenou ročníkovou témou</w:t>
            </w:r>
          </w:p>
        </w:tc>
      </w:tr>
    </w:tbl>
    <w:p w:rsidR="007137D4" w:rsidRPr="007C66E2" w:rsidRDefault="007137D4" w:rsidP="007137D4">
      <w:pPr>
        <w:pStyle w:val="western"/>
        <w:spacing w:before="0" w:beforeAutospacing="0" w:after="0" w:afterAutospacing="0" w:line="276" w:lineRule="auto"/>
        <w:jc w:val="both"/>
        <w:rPr>
          <w:noProof/>
        </w:rPr>
      </w:pPr>
    </w:p>
    <w:p w:rsidR="003D7BF1" w:rsidRPr="007C66E2" w:rsidRDefault="003D7BF1" w:rsidP="000739C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</w:p>
    <w:p w:rsidR="003D7BF1" w:rsidRPr="007C66E2" w:rsidRDefault="003D7BF1" w:rsidP="000739C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</w:p>
    <w:p w:rsidR="003D7BF1" w:rsidRPr="007C66E2" w:rsidRDefault="003D7BF1" w:rsidP="000739C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</w:p>
    <w:p w:rsidR="000739C2" w:rsidRPr="007C66E2" w:rsidRDefault="000739C2" w:rsidP="000739C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  <w:r w:rsidRPr="007C66E2">
        <w:rPr>
          <w:b/>
          <w:noProof/>
          <w:lang w:val="sk-SK"/>
        </w:rPr>
        <w:t>Využitie disponibilných hodín</w:t>
      </w:r>
    </w:p>
    <w:p w:rsidR="000739C2" w:rsidRPr="007C66E2" w:rsidRDefault="000739C2" w:rsidP="000739C2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</w:p>
    <w:p w:rsidR="000739C2" w:rsidRPr="007C66E2" w:rsidRDefault="000739C2" w:rsidP="002B0EC5">
      <w:pPr>
        <w:jc w:val="both"/>
        <w:rPr>
          <w:b/>
          <w:noProof/>
          <w:lang w:val="sk-SK"/>
        </w:rPr>
      </w:pPr>
      <w:r w:rsidRPr="007C66E2">
        <w:rPr>
          <w:noProof/>
          <w:color w:val="FF0000"/>
          <w:lang w:val="sk-SK"/>
        </w:rPr>
        <w:t xml:space="preserve">Posilnenie časovej dotácie o </w:t>
      </w:r>
      <w:r w:rsidRPr="007C66E2">
        <w:rPr>
          <w:b/>
          <w:noProof/>
          <w:color w:val="FF0000"/>
          <w:lang w:val="sk-SK"/>
        </w:rPr>
        <w:t>1 vyučovaciu hodinu</w:t>
      </w:r>
      <w:r w:rsidRPr="007C66E2">
        <w:rPr>
          <w:noProof/>
          <w:color w:val="FF0000"/>
          <w:lang w:val="sk-SK"/>
        </w:rPr>
        <w:t xml:space="preserve"> vo vyučovacom predmete geografia </w:t>
      </w:r>
      <w:r w:rsidRPr="007C66E2">
        <w:rPr>
          <w:noProof/>
          <w:lang w:val="sk-SK"/>
        </w:rPr>
        <w:t>b</w:t>
      </w:r>
      <w:r w:rsidRPr="007C66E2">
        <w:rPr>
          <w:b/>
          <w:noProof/>
          <w:lang w:val="sk-SK"/>
        </w:rPr>
        <w:t>ude využitá na reali</w:t>
      </w:r>
      <w:r w:rsidR="005B0EA1" w:rsidRPr="007C66E2">
        <w:rPr>
          <w:b/>
          <w:noProof/>
          <w:lang w:val="sk-SK"/>
        </w:rPr>
        <w:t>záciu väčšieho počtu projektov, prácu s odbornou literatúrou</w:t>
      </w:r>
      <w:r w:rsidR="00143796" w:rsidRPr="007C66E2">
        <w:rPr>
          <w:b/>
          <w:noProof/>
          <w:lang w:val="sk-SK"/>
        </w:rPr>
        <w:t>,</w:t>
      </w:r>
      <w:r w:rsidR="005B0EA1" w:rsidRPr="007C66E2">
        <w:rPr>
          <w:b/>
          <w:noProof/>
          <w:lang w:val="sk-SK"/>
        </w:rPr>
        <w:t xml:space="preserve"> </w:t>
      </w:r>
      <w:r w:rsidR="00143796" w:rsidRPr="007C66E2">
        <w:rPr>
          <w:b/>
          <w:noProof/>
          <w:lang w:val="sk-SK"/>
        </w:rPr>
        <w:t>podporu a rozvoj digitálnej a prírodovednej gramotnosti žiakov za účelom vytvorenia komplexného</w:t>
      </w:r>
      <w:r w:rsidR="005B0EA1" w:rsidRPr="007C66E2">
        <w:rPr>
          <w:b/>
          <w:noProof/>
          <w:lang w:val="sk-SK"/>
        </w:rPr>
        <w:t xml:space="preserve"> obraz</w:t>
      </w:r>
      <w:r w:rsidR="00143796" w:rsidRPr="007C66E2">
        <w:rPr>
          <w:b/>
          <w:noProof/>
          <w:lang w:val="sk-SK"/>
        </w:rPr>
        <w:t>u</w:t>
      </w:r>
      <w:r w:rsidR="005B0EA1" w:rsidRPr="007C66E2">
        <w:rPr>
          <w:b/>
          <w:noProof/>
          <w:lang w:val="sk-SK"/>
        </w:rPr>
        <w:t xml:space="preserve"> o regiónoch v rô</w:t>
      </w:r>
      <w:r w:rsidR="00F63BC5" w:rsidRPr="007C66E2">
        <w:rPr>
          <w:b/>
          <w:noProof/>
          <w:lang w:val="sk-SK"/>
        </w:rPr>
        <w:t>znych častiach Európy</w:t>
      </w:r>
      <w:r w:rsidR="00143796" w:rsidRPr="007C66E2">
        <w:rPr>
          <w:b/>
          <w:noProof/>
          <w:lang w:val="sk-SK"/>
        </w:rPr>
        <w:t xml:space="preserve"> a využitia získaných informácií v praxi.</w:t>
      </w:r>
    </w:p>
    <w:p w:rsidR="00CF4F5A" w:rsidRPr="007C66E2" w:rsidRDefault="00CF4F5A" w:rsidP="002B0EC5">
      <w:pPr>
        <w:jc w:val="both"/>
        <w:rPr>
          <w:b/>
          <w:noProof/>
          <w:lang w:val="sk-SK" w:eastAsia="cs-CZ"/>
        </w:rPr>
      </w:pPr>
    </w:p>
    <w:p w:rsidR="003D7BF1" w:rsidRPr="007C66E2" w:rsidRDefault="00CB68F1" w:rsidP="002B0EC5">
      <w:pPr>
        <w:jc w:val="both"/>
        <w:rPr>
          <w:b/>
          <w:noProof/>
          <w:lang w:val="sk-SK"/>
        </w:rPr>
      </w:pPr>
      <w:r w:rsidRPr="007C66E2">
        <w:rPr>
          <w:color w:val="222222"/>
          <w:shd w:val="clear" w:color="auto" w:fill="FFFFFF"/>
          <w:lang w:val="sk-SK"/>
        </w:rPr>
        <w:t xml:space="preserve">Vo výchovno-vzdelávacom procese zaraďujeme metódu CLIL. Žiaci na našej škole využívajú </w:t>
      </w:r>
      <w:r w:rsidRPr="007C66E2">
        <w:rPr>
          <w:shd w:val="clear" w:color="auto" w:fill="FFFFFF"/>
          <w:lang w:val="sk-SK"/>
        </w:rPr>
        <w:t xml:space="preserve">anglický jazyk aj počas nejazykových hodín (aj na </w:t>
      </w:r>
      <w:r w:rsidR="00CF4F5A" w:rsidRPr="007C66E2">
        <w:rPr>
          <w:shd w:val="clear" w:color="auto" w:fill="FFFFFF"/>
          <w:lang w:val="sk-SK"/>
        </w:rPr>
        <w:t>hodinách geografi</w:t>
      </w:r>
      <w:r w:rsidR="002B0EC5" w:rsidRPr="007C66E2">
        <w:rPr>
          <w:shd w:val="clear" w:color="auto" w:fill="FFFFFF"/>
          <w:lang w:val="sk-SK"/>
        </w:rPr>
        <w:t>e</w:t>
      </w:r>
      <w:r w:rsidRPr="007C66E2">
        <w:rPr>
          <w:shd w:val="clear" w:color="auto" w:fill="FFFFFF"/>
          <w:lang w:val="sk-SK"/>
        </w:rPr>
        <w:t xml:space="preserve">). Využívajú ho ako </w:t>
      </w:r>
      <w:r w:rsidRPr="007C66E2">
        <w:rPr>
          <w:color w:val="222222"/>
          <w:shd w:val="clear" w:color="auto" w:fill="FFFFFF"/>
          <w:lang w:val="sk-SK"/>
        </w:rPr>
        <w:t>pracovný jazyk, ako jazyk, prostredníctvom ktorého majú možnosť obohacovať svoje vedomosti, získavať zručnosti a formovať svoju osobnosť. V rámci CLIL hodín (všetky nejazykové predmety) si vyučujúci sami volia témy, ktoré odučia prostredníctvom CLILu cez anglický jazyk. Našou snahou a cieľom je pripraviť dobrý jazykový základ pre efektívnu aplikáciu CLILu a následné pragmatické využívanie jazyka ako nástroja na dosahovanie vyučovacích cieľov.</w:t>
      </w:r>
    </w:p>
    <w:p w:rsidR="002B0EC5" w:rsidRPr="007C66E2" w:rsidRDefault="002B0EC5" w:rsidP="00CF66F7">
      <w:pPr>
        <w:rPr>
          <w:b/>
          <w:noProof/>
          <w:sz w:val="28"/>
          <w:szCs w:val="28"/>
          <w:lang w:val="sk-SK"/>
        </w:rPr>
      </w:pPr>
    </w:p>
    <w:p w:rsidR="00A74173" w:rsidRPr="007C66E2" w:rsidRDefault="00D805E1" w:rsidP="00CF66F7">
      <w:pPr>
        <w:rPr>
          <w:b/>
          <w:noProof/>
          <w:lang w:val="sk-SK" w:eastAsia="cs-CZ"/>
        </w:rPr>
      </w:pPr>
      <w:r w:rsidRPr="007C66E2">
        <w:rPr>
          <w:b/>
          <w:noProof/>
          <w:sz w:val="28"/>
          <w:szCs w:val="28"/>
          <w:lang w:val="sk-SK"/>
        </w:rPr>
        <w:t xml:space="preserve">HODNOTENIE </w:t>
      </w:r>
    </w:p>
    <w:p w:rsidR="00A74173" w:rsidRPr="007C66E2" w:rsidRDefault="00A74173" w:rsidP="00D805E1">
      <w:pPr>
        <w:jc w:val="both"/>
        <w:rPr>
          <w:noProof/>
          <w:lang w:val="sk-SK"/>
        </w:rPr>
      </w:pPr>
    </w:p>
    <w:p w:rsidR="006378AD" w:rsidRPr="007C66E2" w:rsidRDefault="000F585C" w:rsidP="00D805E1">
      <w:pPr>
        <w:spacing w:line="276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t>Hodnotenie úrovne vedomostí a zručností sa realizuje na základe Met</w:t>
      </w:r>
      <w:r w:rsidR="00352BC0" w:rsidRPr="007C66E2">
        <w:rPr>
          <w:noProof/>
          <w:lang w:val="sk-SK"/>
        </w:rPr>
        <w:t xml:space="preserve">odického pokynu č. 22/2011 </w:t>
      </w:r>
      <w:r w:rsidRPr="007C66E2">
        <w:rPr>
          <w:noProof/>
          <w:lang w:val="sk-SK"/>
        </w:rPr>
        <w:t>na hodnotenie žiakov.</w:t>
      </w:r>
      <w:r w:rsidR="006378AD" w:rsidRPr="007C66E2">
        <w:rPr>
          <w:noProof/>
          <w:lang w:val="sk-SK"/>
        </w:rPr>
        <w:t xml:space="preserve"> Hodnotenie a kontrola žiakov v rámci predmetu geografia  rešpektuje u žiakov so špeciálnymi výchovno-vzdelávacími potrebami možný vplyv zdravotného znevýhodnenia žiaka na jeho školský výkon.  </w:t>
      </w:r>
    </w:p>
    <w:p w:rsidR="000F585C" w:rsidRPr="007C66E2" w:rsidRDefault="000F585C" w:rsidP="00D805E1">
      <w:pPr>
        <w:jc w:val="both"/>
        <w:rPr>
          <w:noProof/>
          <w:lang w:val="sk-SK"/>
        </w:rPr>
      </w:pPr>
    </w:p>
    <w:p w:rsidR="000F585C" w:rsidRPr="007C66E2" w:rsidRDefault="000F585C" w:rsidP="00D805E1">
      <w:pPr>
        <w:jc w:val="both"/>
        <w:rPr>
          <w:noProof/>
          <w:lang w:val="sk-SK"/>
        </w:rPr>
      </w:pPr>
      <w:r w:rsidRPr="007C66E2">
        <w:rPr>
          <w:noProof/>
          <w:lang w:val="sk-SK"/>
        </w:rPr>
        <w:t>Kontrola a hodnotenie žiakov bude prebiehať</w:t>
      </w:r>
      <w:r w:rsidR="006378AD" w:rsidRPr="007C66E2">
        <w:rPr>
          <w:noProof/>
          <w:lang w:val="sk-SK"/>
        </w:rPr>
        <w:t xml:space="preserve"> nasledovne</w:t>
      </w:r>
      <w:r w:rsidRPr="007C66E2">
        <w:rPr>
          <w:noProof/>
          <w:lang w:val="sk-SK"/>
        </w:rPr>
        <w:t>:</w:t>
      </w:r>
    </w:p>
    <w:p w:rsidR="00D805E1" w:rsidRPr="007C66E2" w:rsidRDefault="00D805E1" w:rsidP="00D805E1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7C66E2">
        <w:rPr>
          <w:b/>
          <w:bCs/>
          <w:noProof/>
          <w:lang w:val="sk-SK"/>
        </w:rPr>
        <w:t>P</w:t>
      </w:r>
      <w:r w:rsidRPr="007C66E2">
        <w:rPr>
          <w:b/>
          <w:noProof/>
          <w:lang w:val="sk-SK"/>
        </w:rPr>
        <w:t>redmet kontroly</w:t>
      </w:r>
      <w:r w:rsidRPr="007C66E2">
        <w:rPr>
          <w:noProof/>
          <w:lang w:val="sk-SK"/>
        </w:rPr>
        <w:t>: dosiahnuté vedomosti, zručnosti a poznatky stanovené výkonovou časťou vzdelávacieho štandardu.</w:t>
      </w:r>
    </w:p>
    <w:p w:rsidR="00D805E1" w:rsidRPr="007C66E2" w:rsidRDefault="00D805E1" w:rsidP="00D805E1">
      <w:pPr>
        <w:spacing w:line="276" w:lineRule="auto"/>
        <w:jc w:val="both"/>
        <w:outlineLvl w:val="0"/>
        <w:rPr>
          <w:b/>
          <w:bCs/>
          <w:noProof/>
          <w:lang w:val="sk-SK"/>
        </w:rPr>
      </w:pPr>
      <w:r w:rsidRPr="007C66E2">
        <w:rPr>
          <w:b/>
          <w:bCs/>
          <w:noProof/>
          <w:lang w:val="sk-SK"/>
        </w:rPr>
        <w:t>Spôsoby hodnotenia</w:t>
      </w:r>
      <w:r w:rsidRPr="007C66E2">
        <w:rPr>
          <w:bCs/>
          <w:noProof/>
          <w:lang w:val="sk-SK"/>
        </w:rPr>
        <w:t>:</w:t>
      </w:r>
      <w:r w:rsidRPr="007C66E2">
        <w:rPr>
          <w:b/>
          <w:bCs/>
          <w:noProof/>
          <w:lang w:val="sk-SK"/>
        </w:rPr>
        <w:t xml:space="preserve"> </w:t>
      </w:r>
      <w:r w:rsidRPr="007C66E2">
        <w:rPr>
          <w:noProof/>
          <w:lang w:val="sk-SK"/>
        </w:rPr>
        <w:t>slovné hodnotenie, klasifikácia známkou,</w:t>
      </w:r>
      <w:r w:rsidR="00143796" w:rsidRPr="007C66E2">
        <w:rPr>
          <w:noProof/>
          <w:lang w:val="sk-SK"/>
        </w:rPr>
        <w:t xml:space="preserve"> sebahodnotenie žiaka, pochvala.</w:t>
      </w:r>
    </w:p>
    <w:p w:rsidR="00D805E1" w:rsidRPr="007C66E2" w:rsidRDefault="00D805E1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7C66E2">
        <w:rPr>
          <w:b/>
          <w:bCs/>
          <w:noProof/>
          <w:lang w:val="sk-SK"/>
        </w:rPr>
        <w:lastRenderedPageBreak/>
        <w:t>Formy hodnotenia</w:t>
      </w:r>
      <w:r w:rsidRPr="007C66E2">
        <w:rPr>
          <w:bCs/>
          <w:noProof/>
          <w:lang w:val="sk-SK"/>
        </w:rPr>
        <w:t xml:space="preserve">: </w:t>
      </w:r>
      <w:r w:rsidRPr="007C66E2">
        <w:rPr>
          <w:noProof/>
          <w:lang w:val="sk-SK"/>
        </w:rPr>
        <w:t>testy, krátke previerky, ústna odpoveď, aktivita žiaka (samostatná práca), projekty, referáty</w:t>
      </w:r>
      <w:r w:rsidR="00143796" w:rsidRPr="007C66E2">
        <w:rPr>
          <w:noProof/>
          <w:lang w:val="sk-SK"/>
        </w:rPr>
        <w:t>.</w:t>
      </w:r>
    </w:p>
    <w:p w:rsidR="007C471E" w:rsidRPr="007C66E2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bookmarkStart w:id="0" w:name="_GoBack"/>
      <w:bookmarkEnd w:id="0"/>
    </w:p>
    <w:p w:rsidR="00D805E1" w:rsidRPr="007C66E2" w:rsidRDefault="00D805E1" w:rsidP="004A62C1">
      <w:pPr>
        <w:pStyle w:val="Odsekzoznamu"/>
        <w:numPr>
          <w:ilvl w:val="0"/>
          <w:numId w:val="4"/>
        </w:numPr>
        <w:spacing w:line="360" w:lineRule="auto"/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>Písomné práce a krátke previerky</w:t>
      </w:r>
    </w:p>
    <w:p w:rsidR="00D805E1" w:rsidRPr="007C66E2" w:rsidRDefault="00D805E1" w:rsidP="00BC1385">
      <w:pPr>
        <w:spacing w:line="360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t>Čas potrebný na vypracovanie písomných prác – testov, previerok je závislý od rozsahu a dôležitosti písomnej práce, previerky. Termíny písomných prác vyučujúci žiakom vopred oznámi, s výnimkou krátky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1-5) podľa počtu získaných bodov za správne odpovede.</w:t>
      </w:r>
    </w:p>
    <w:p w:rsidR="00D805E1" w:rsidRPr="007C66E2" w:rsidRDefault="00D805E1" w:rsidP="004A62C1">
      <w:pPr>
        <w:pStyle w:val="Odsekzoznamu"/>
        <w:numPr>
          <w:ilvl w:val="0"/>
          <w:numId w:val="4"/>
        </w:numPr>
        <w:spacing w:line="360" w:lineRule="auto"/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>Ústne odpovede</w:t>
      </w:r>
    </w:p>
    <w:p w:rsidR="00BC1385" w:rsidRPr="007C66E2" w:rsidRDefault="00D805E1" w:rsidP="00D805E1">
      <w:pPr>
        <w:spacing w:line="360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t>Žiak by mal absolvovať minimálne 1 ústnu odpoveď z jednotlivých prebratých tém  za 1 klasifikačné obdobie (1 polrok).</w:t>
      </w:r>
      <w:r w:rsidRPr="007C66E2">
        <w:rPr>
          <w:b/>
          <w:noProof/>
          <w:lang w:val="sk-SK"/>
        </w:rPr>
        <w:t xml:space="preserve"> </w:t>
      </w:r>
      <w:r w:rsidRPr="007C66E2">
        <w:rPr>
          <w:noProof/>
          <w:lang w:val="sk-SK"/>
        </w:rPr>
        <w:t>Termíny ústnych odpovedí vyučujúci vopred neoznamuje. Žiak bude hodnotený známkou (stupeň 1- 5) podľa presnosti, plynulosti, istoty vo vyjadrovaní k danej téme, úrovne zvládnutia učiva (systematická príprava na vyučovanie geografie), nevynímajúc prácu s mapou v rámci predmetu geografia.</w:t>
      </w:r>
      <w:r w:rsidR="00445805" w:rsidRPr="007C66E2">
        <w:rPr>
          <w:noProof/>
          <w:lang w:val="sk-SK"/>
        </w:rPr>
        <w:t xml:space="preserve"> </w:t>
      </w:r>
    </w:p>
    <w:p w:rsidR="00D805E1" w:rsidRPr="007C66E2" w:rsidRDefault="00D805E1" w:rsidP="004A62C1">
      <w:pPr>
        <w:pStyle w:val="Odsekzoznamu"/>
        <w:numPr>
          <w:ilvl w:val="0"/>
          <w:numId w:val="4"/>
        </w:numPr>
        <w:spacing w:line="360" w:lineRule="auto"/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>Doplňujúce hodnotenie</w:t>
      </w:r>
    </w:p>
    <w:p w:rsidR="00D805E1" w:rsidRPr="007C66E2" w:rsidRDefault="009222CE" w:rsidP="00D805E1">
      <w:pPr>
        <w:spacing w:line="360" w:lineRule="auto"/>
        <w:jc w:val="both"/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>P</w:t>
      </w:r>
      <w:r w:rsidR="00D805E1" w:rsidRPr="007C66E2">
        <w:rPr>
          <w:b/>
          <w:noProof/>
          <w:lang w:val="sk-SK"/>
        </w:rPr>
        <w:t xml:space="preserve">rojekty    </w:t>
      </w:r>
    </w:p>
    <w:p w:rsidR="00D805E1" w:rsidRPr="007C66E2" w:rsidRDefault="009222CE" w:rsidP="00D805E1">
      <w:pPr>
        <w:spacing w:line="360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t xml:space="preserve">Projekty žiakov sú </w:t>
      </w:r>
      <w:r w:rsidR="00D805E1" w:rsidRPr="007C66E2">
        <w:rPr>
          <w:noProof/>
          <w:lang w:val="sk-SK"/>
        </w:rPr>
        <w:t xml:space="preserve">hodnotené klasifikačnými stupňami 1-5. Predmetom hodnotenia je samostatný a korektný verbálny prejav žiaka, fantázia a nápaditosť. </w:t>
      </w:r>
      <w:r w:rsidRPr="007C66E2">
        <w:rPr>
          <w:noProof/>
          <w:lang w:val="sk-SK"/>
        </w:rPr>
        <w:t xml:space="preserve">Minimálny počet projektov za jeden školský rok je jeden, maximálny počet dva. </w:t>
      </w:r>
      <w:r w:rsidR="00D805E1" w:rsidRPr="007C66E2">
        <w:rPr>
          <w:noProof/>
          <w:lang w:val="sk-SK"/>
        </w:rPr>
        <w:t>Doplňujúce hodnotenie za referáty a projekty má žiakom pomôcť pri celkovom polročnom/koncoročnom</w:t>
      </w:r>
      <w:r w:rsidRPr="007C66E2">
        <w:rPr>
          <w:noProof/>
          <w:lang w:val="sk-SK"/>
        </w:rPr>
        <w:t xml:space="preserve"> hodnotení príslušného predmetu. Prostredníctvom projektov majú žiaci možnosť nielen zosumarizovať osvojené poznatky, ale najmä efektívne prepojiť nadobudnuté vedomosti so životom v praxi.</w:t>
      </w:r>
    </w:p>
    <w:p w:rsidR="00D805E1" w:rsidRPr="007C66E2" w:rsidRDefault="00D805E1" w:rsidP="00D805E1">
      <w:pPr>
        <w:spacing w:line="360" w:lineRule="auto"/>
        <w:outlineLvl w:val="0"/>
        <w:rPr>
          <w:noProof/>
          <w:lang w:val="sk-SK"/>
        </w:rPr>
      </w:pPr>
      <w:r w:rsidRPr="007C66E2">
        <w:rPr>
          <w:b/>
          <w:noProof/>
          <w:lang w:val="sk-SK"/>
        </w:rPr>
        <w:t>Aktivita žiaka</w:t>
      </w:r>
      <w:r w:rsidRPr="007C66E2">
        <w:rPr>
          <w:noProof/>
          <w:lang w:val="sk-SK"/>
        </w:rPr>
        <w:t xml:space="preserve"> </w:t>
      </w:r>
    </w:p>
    <w:p w:rsidR="00D805E1" w:rsidRPr="007C66E2" w:rsidRDefault="00D805E1" w:rsidP="00D805E1">
      <w:pPr>
        <w:spacing w:line="360" w:lineRule="auto"/>
        <w:jc w:val="both"/>
        <w:rPr>
          <w:noProof/>
          <w:lang w:val="sk-SK"/>
        </w:rPr>
      </w:pPr>
      <w:r w:rsidRPr="007C66E2">
        <w:rPr>
          <w:noProof/>
          <w:lang w:val="sk-SK"/>
        </w:rPr>
        <w:t>Aktivita žiaka je hodnotená počas celého školského roka slovne, ako i písomn</w:t>
      </w:r>
      <w:r w:rsidR="009222CE" w:rsidRPr="007C66E2">
        <w:rPr>
          <w:noProof/>
          <w:lang w:val="sk-SK"/>
        </w:rPr>
        <w:t>e – známkou. Žiak má v rámci vyučovania</w:t>
      </w:r>
      <w:r w:rsidRPr="007C66E2">
        <w:rPr>
          <w:noProof/>
          <w:lang w:val="sk-SK"/>
        </w:rPr>
        <w:t xml:space="preserve"> </w:t>
      </w:r>
      <w:r w:rsidR="009222CE" w:rsidRPr="007C66E2">
        <w:rPr>
          <w:noProof/>
          <w:lang w:val="sk-SK"/>
        </w:rPr>
        <w:t>geografie</w:t>
      </w:r>
      <w:r w:rsidRPr="007C66E2">
        <w:rPr>
          <w:noProof/>
          <w:lang w:val="sk-SK"/>
        </w:rPr>
        <w:t xml:space="preserve"> priestor a možnosť prejaviť svoju aktivitu, a to v podobe ústnej, či písomnej.</w:t>
      </w:r>
    </w:p>
    <w:p w:rsidR="00D805E1" w:rsidRPr="007C66E2" w:rsidRDefault="00D805E1" w:rsidP="004A62C1">
      <w:pPr>
        <w:pStyle w:val="Odsekzoznamu"/>
        <w:numPr>
          <w:ilvl w:val="0"/>
          <w:numId w:val="4"/>
        </w:numPr>
        <w:spacing w:line="360" w:lineRule="auto"/>
        <w:jc w:val="both"/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 xml:space="preserve"> Celkové hodnotenie:</w:t>
      </w:r>
    </w:p>
    <w:p w:rsidR="00D805E1" w:rsidRPr="007C66E2" w:rsidRDefault="00D805E1" w:rsidP="00D805E1">
      <w:pPr>
        <w:spacing w:line="360" w:lineRule="auto"/>
        <w:jc w:val="both"/>
        <w:rPr>
          <w:noProof/>
          <w:lang w:val="sk-SK"/>
        </w:rPr>
      </w:pPr>
      <w:r w:rsidRPr="007C66E2">
        <w:rPr>
          <w:b/>
          <w:noProof/>
          <w:lang w:val="sk-SK"/>
        </w:rPr>
        <w:lastRenderedPageBreak/>
        <w:t xml:space="preserve"> </w:t>
      </w:r>
      <w:r w:rsidRPr="007C66E2">
        <w:rPr>
          <w:noProof/>
          <w:lang w:val="sk-SK"/>
        </w:rPr>
        <w:t>Výsledné hodnotenie žiaka bude</w:t>
      </w:r>
      <w:r w:rsidR="009222CE" w:rsidRPr="007C66E2">
        <w:rPr>
          <w:noProof/>
          <w:lang w:val="sk-SK"/>
        </w:rPr>
        <w:t xml:space="preserve"> </w:t>
      </w:r>
      <w:r w:rsidRPr="007C66E2">
        <w:rPr>
          <w:noProof/>
          <w:lang w:val="sk-SK"/>
        </w:rPr>
        <w:t xml:space="preserve"> súhrnom vyššie uvedených kritérií. Výsledná známka </w:t>
      </w:r>
      <w:r w:rsidRPr="007C66E2">
        <w:rPr>
          <w:b/>
          <w:noProof/>
          <w:lang w:val="sk-SK"/>
        </w:rPr>
        <w:t>nebude</w:t>
      </w:r>
      <w:r w:rsidRPr="007C66E2">
        <w:rPr>
          <w:noProof/>
          <w:lang w:val="sk-SK"/>
        </w:rPr>
        <w:t xml:space="preserve"> získaná aritmetickým priemerom priebežných známok, ale bude odzrkadľovať prácu žiaka počas celého školského roka.</w:t>
      </w:r>
    </w:p>
    <w:p w:rsidR="000F585C" w:rsidRPr="007C66E2" w:rsidRDefault="000F585C" w:rsidP="000F585C">
      <w:pPr>
        <w:jc w:val="both"/>
        <w:rPr>
          <w:noProof/>
          <w:lang w:val="sk-SK"/>
        </w:rPr>
      </w:pPr>
    </w:p>
    <w:p w:rsidR="000F585C" w:rsidRPr="007C66E2" w:rsidRDefault="00445805" w:rsidP="000F585C">
      <w:pPr>
        <w:jc w:val="both"/>
        <w:rPr>
          <w:b/>
          <w:noProof/>
          <w:lang w:val="sk-SK"/>
        </w:rPr>
      </w:pPr>
      <w:r w:rsidRPr="007C66E2">
        <w:rPr>
          <w:b/>
          <w:noProof/>
          <w:lang w:val="sk-SK"/>
        </w:rPr>
        <w:t>Hodnotiaca škála</w:t>
      </w:r>
      <w:r w:rsidR="000F585C" w:rsidRPr="007C66E2">
        <w:rPr>
          <w:b/>
          <w:noProof/>
          <w:lang w:val="sk-SK"/>
        </w:rPr>
        <w:t xml:space="preserve">: </w:t>
      </w:r>
    </w:p>
    <w:p w:rsidR="000F585C" w:rsidRPr="007C66E2" w:rsidRDefault="000F585C" w:rsidP="000F585C">
      <w:pPr>
        <w:rPr>
          <w:noProof/>
          <w:lang w:val="sk-SK"/>
        </w:rPr>
      </w:pPr>
      <w:r w:rsidRPr="007C66E2">
        <w:rPr>
          <w:noProof/>
          <w:lang w:val="sk-SK"/>
        </w:rPr>
        <w:t>100 – 90 % ........... 1</w:t>
      </w:r>
      <w:r w:rsidR="00445805" w:rsidRPr="007C66E2">
        <w:rPr>
          <w:noProof/>
          <w:lang w:val="sk-SK"/>
        </w:rPr>
        <w:t xml:space="preserve"> (výborný)</w:t>
      </w:r>
    </w:p>
    <w:p w:rsidR="000F585C" w:rsidRPr="007C66E2" w:rsidRDefault="000F585C" w:rsidP="000F585C">
      <w:pPr>
        <w:rPr>
          <w:noProof/>
          <w:lang w:val="sk-SK"/>
        </w:rPr>
      </w:pPr>
      <w:r w:rsidRPr="007C66E2">
        <w:rPr>
          <w:noProof/>
          <w:lang w:val="sk-SK"/>
        </w:rPr>
        <w:t>89 – 75 % ............. 2</w:t>
      </w:r>
      <w:r w:rsidR="00445805" w:rsidRPr="007C66E2">
        <w:rPr>
          <w:noProof/>
          <w:lang w:val="sk-SK"/>
        </w:rPr>
        <w:t xml:space="preserve"> (chválitebný)</w:t>
      </w:r>
    </w:p>
    <w:p w:rsidR="000F585C" w:rsidRPr="007C66E2" w:rsidRDefault="000F585C" w:rsidP="000F585C">
      <w:pPr>
        <w:rPr>
          <w:noProof/>
          <w:lang w:val="sk-SK"/>
        </w:rPr>
      </w:pPr>
      <w:r w:rsidRPr="007C66E2">
        <w:rPr>
          <w:noProof/>
          <w:lang w:val="sk-SK"/>
        </w:rPr>
        <w:t>74 – 50 % ............. 3</w:t>
      </w:r>
      <w:r w:rsidR="00445805" w:rsidRPr="007C66E2">
        <w:rPr>
          <w:noProof/>
          <w:lang w:val="sk-SK"/>
        </w:rPr>
        <w:t xml:space="preserve"> (dobrý)</w:t>
      </w:r>
    </w:p>
    <w:p w:rsidR="000F585C" w:rsidRPr="007C66E2" w:rsidRDefault="000F585C" w:rsidP="000F585C">
      <w:pPr>
        <w:rPr>
          <w:noProof/>
          <w:lang w:val="sk-SK"/>
        </w:rPr>
      </w:pPr>
      <w:r w:rsidRPr="007C66E2">
        <w:rPr>
          <w:noProof/>
          <w:lang w:val="sk-SK"/>
        </w:rPr>
        <w:t>49 – 30 % ............. 4</w:t>
      </w:r>
      <w:r w:rsidR="00445805" w:rsidRPr="007C66E2">
        <w:rPr>
          <w:noProof/>
          <w:lang w:val="sk-SK"/>
        </w:rPr>
        <w:t xml:space="preserve"> (dostatočný)</w:t>
      </w:r>
    </w:p>
    <w:p w:rsidR="000F585C" w:rsidRPr="007C66E2" w:rsidRDefault="000F585C" w:rsidP="000F585C">
      <w:pPr>
        <w:rPr>
          <w:noProof/>
          <w:lang w:val="sk-SK"/>
        </w:rPr>
      </w:pPr>
      <w:r w:rsidRPr="007C66E2">
        <w:rPr>
          <w:noProof/>
          <w:lang w:val="sk-SK"/>
        </w:rPr>
        <w:t>&lt; 30 % .................. 5</w:t>
      </w:r>
      <w:r w:rsidR="00445805" w:rsidRPr="007C66E2">
        <w:rPr>
          <w:noProof/>
          <w:lang w:val="sk-SK"/>
        </w:rPr>
        <w:t xml:space="preserve"> (nedostatočný)</w:t>
      </w:r>
    </w:p>
    <w:p w:rsidR="00C53E33" w:rsidRPr="007C66E2" w:rsidRDefault="00C53E33" w:rsidP="0077205C">
      <w:pPr>
        <w:rPr>
          <w:noProof/>
          <w:lang w:val="sk-SK"/>
        </w:rPr>
      </w:pPr>
    </w:p>
    <w:p w:rsidR="00F53CB6" w:rsidRPr="007C66E2" w:rsidRDefault="00F53CB6" w:rsidP="00F53CB6">
      <w:pPr>
        <w:outlineLvl w:val="0"/>
        <w:rPr>
          <w:b/>
          <w:noProof/>
          <w:lang w:val="sk-SK"/>
        </w:rPr>
      </w:pPr>
      <w:r w:rsidRPr="007C66E2">
        <w:rPr>
          <w:b/>
          <w:noProof/>
          <w:lang w:val="sk-SK"/>
        </w:rPr>
        <w:t>Hodnotenie projektov:</w:t>
      </w:r>
    </w:p>
    <w:p w:rsidR="00F53CB6" w:rsidRPr="007C66E2" w:rsidRDefault="00F53CB6" w:rsidP="00F53CB6">
      <w:pPr>
        <w:spacing w:line="276" w:lineRule="auto"/>
        <w:jc w:val="both"/>
        <w:rPr>
          <w:noProof/>
          <w:lang w:val="sk-SK"/>
        </w:rPr>
      </w:pPr>
    </w:p>
    <w:tbl>
      <w:tblPr>
        <w:tblW w:w="10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4"/>
        <w:gridCol w:w="576"/>
        <w:gridCol w:w="577"/>
        <w:gridCol w:w="576"/>
        <w:gridCol w:w="577"/>
        <w:gridCol w:w="576"/>
        <w:gridCol w:w="577"/>
      </w:tblGrid>
      <w:tr w:rsidR="00F53CB6" w:rsidRPr="007C66E2" w:rsidTr="000D6E13">
        <w:trPr>
          <w:trHeight w:val="345"/>
        </w:trPr>
        <w:tc>
          <w:tcPr>
            <w:tcW w:w="10343" w:type="dxa"/>
            <w:gridSpan w:val="7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/>
                <w:bCs w:val="0"/>
                <w:noProof/>
              </w:rPr>
            </w:pPr>
            <w:r w:rsidRPr="007C66E2">
              <w:rPr>
                <w:b/>
                <w:noProof/>
              </w:rPr>
              <w:t>Kritériá hodnotenia projektov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Použitie audiovizuálnej techniky /počítač, dataprojektor/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4A62C1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Použitie liter</w:t>
            </w:r>
            <w:r w:rsidR="004A62C1" w:rsidRPr="007C66E2">
              <w:rPr>
                <w:noProof/>
              </w:rPr>
              <w:t>atúry /min.2 zdroje z internetu</w:t>
            </w:r>
            <w:r w:rsidRPr="007C66E2">
              <w:rPr>
                <w:noProof/>
              </w:rPr>
              <w:t>/</w:t>
            </w:r>
            <w:r w:rsidR="004A62C1" w:rsidRPr="007C66E2">
              <w:rPr>
                <w:noProof/>
              </w:rPr>
              <w:t xml:space="preserve"> - uviesť v projekte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F53CB6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Samostatnosť prejavu /prezentácia projektu: a) čítaním b) výkladom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F53CB6">
            <w:pPr>
              <w:pStyle w:val="Zkladntext"/>
              <w:spacing w:after="0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Textová časť v prezentácii /vyjadrenie: a) pojmami, heslami b) množstvo textu</w:t>
            </w:r>
            <w:r w:rsidR="004A62C1" w:rsidRPr="007C66E2">
              <w:rPr>
                <w:noProof/>
              </w:rPr>
              <w:t xml:space="preserve"> =</w:t>
            </w:r>
            <w:r w:rsidRPr="007C66E2">
              <w:rPr>
                <w:noProof/>
              </w:rPr>
              <w:t xml:space="preserve">  strata prehľadnosti témy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F53CB6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Použitie obrázkov v prezentácii /a) súvisia s textom b) nesúvisia s textom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Použitie animácií v prezentácii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Obsahové dodržanie témy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345"/>
        </w:trPr>
        <w:tc>
          <w:tcPr>
            <w:tcW w:w="6884" w:type="dxa"/>
          </w:tcPr>
          <w:p w:rsidR="00F53CB6" w:rsidRPr="007C66E2" w:rsidRDefault="00F53CB6" w:rsidP="004A62C1">
            <w:pPr>
              <w:pStyle w:val="Zkladntext"/>
              <w:spacing w:after="0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Interaktívnosť prezentácie /</w:t>
            </w:r>
            <w:r w:rsidR="004A62C1" w:rsidRPr="007C66E2">
              <w:rPr>
                <w:noProof/>
              </w:rPr>
              <w:t xml:space="preserve">a) manipulácia s výpočtovou technikou (klávesnica, interaktívna tabuľa) b) priama účasť žiaka 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  <w:tr w:rsidR="00F53CB6" w:rsidRPr="007C66E2" w:rsidTr="000D6E13">
        <w:trPr>
          <w:trHeight w:val="485"/>
        </w:trPr>
        <w:tc>
          <w:tcPr>
            <w:tcW w:w="6884" w:type="dxa"/>
          </w:tcPr>
          <w:p w:rsidR="00F53CB6" w:rsidRPr="007C66E2" w:rsidRDefault="00F53CB6" w:rsidP="004A62C1">
            <w:pPr>
              <w:rPr>
                <w:noProof/>
                <w:sz w:val="22"/>
                <w:szCs w:val="22"/>
                <w:lang w:val="sk-SK"/>
              </w:rPr>
            </w:pPr>
            <w:r w:rsidRPr="007C66E2">
              <w:rPr>
                <w:bCs/>
                <w:noProof/>
                <w:sz w:val="22"/>
                <w:szCs w:val="22"/>
                <w:lang w:val="sk-SK"/>
              </w:rPr>
              <w:t xml:space="preserve">Dĺžka trvania /5-10 min. </w:t>
            </w:r>
            <w:r w:rsidR="004A62C1" w:rsidRPr="007C66E2">
              <w:rPr>
                <w:bCs/>
                <w:noProof/>
                <w:sz w:val="22"/>
                <w:szCs w:val="22"/>
                <w:lang w:val="sk-SK"/>
              </w:rPr>
              <w:t>maximálne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7C66E2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7C66E2">
              <w:rPr>
                <w:noProof/>
              </w:rPr>
              <w:t>-3</w:t>
            </w:r>
          </w:p>
        </w:tc>
      </w:tr>
    </w:tbl>
    <w:p w:rsidR="00F53CB6" w:rsidRPr="007C66E2" w:rsidRDefault="00F53CB6" w:rsidP="00F53CB6">
      <w:pPr>
        <w:spacing w:line="276" w:lineRule="auto"/>
        <w:jc w:val="both"/>
        <w:rPr>
          <w:noProof/>
          <w:lang w:val="sk-SK"/>
        </w:rPr>
      </w:pPr>
    </w:p>
    <w:p w:rsidR="00F53CB6" w:rsidRPr="007C66E2" w:rsidRDefault="00F53CB6" w:rsidP="00F53CB6">
      <w:pPr>
        <w:rPr>
          <w:noProof/>
          <w:lang w:val="sk-SK"/>
        </w:rPr>
      </w:pPr>
    </w:p>
    <w:p w:rsidR="00F53CB6" w:rsidRPr="007C66E2" w:rsidRDefault="00F53CB6" w:rsidP="00F53CB6">
      <w:pPr>
        <w:rPr>
          <w:noProof/>
          <w:lang w:val="sk-SK"/>
        </w:rPr>
      </w:pPr>
    </w:p>
    <w:p w:rsidR="00C53E33" w:rsidRPr="007C66E2" w:rsidRDefault="00C53E33" w:rsidP="0077205C">
      <w:pPr>
        <w:rPr>
          <w:noProof/>
          <w:lang w:val="sk-SK"/>
        </w:rPr>
      </w:pPr>
    </w:p>
    <w:sectPr w:rsidR="00C53E33" w:rsidRPr="007C66E2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E4" w:rsidRDefault="00B80BE4" w:rsidP="007C214E">
      <w:r>
        <w:separator/>
      </w:r>
    </w:p>
  </w:endnote>
  <w:endnote w:type="continuationSeparator" w:id="0">
    <w:p w:rsidR="00B80BE4" w:rsidRDefault="00B80BE4" w:rsidP="007C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E4" w:rsidRDefault="00B80BE4" w:rsidP="007C214E">
      <w:r>
        <w:separator/>
      </w:r>
    </w:p>
  </w:footnote>
  <w:footnote w:type="continuationSeparator" w:id="0">
    <w:p w:rsidR="00B80BE4" w:rsidRDefault="00B80BE4" w:rsidP="007C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489"/>
    <w:multiLevelType w:val="hybridMultilevel"/>
    <w:tmpl w:val="F2A0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7D9F"/>
    <w:multiLevelType w:val="hybridMultilevel"/>
    <w:tmpl w:val="DD4AEC12"/>
    <w:lvl w:ilvl="0" w:tplc="CA52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933"/>
    <w:multiLevelType w:val="multilevel"/>
    <w:tmpl w:val="9E6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51990"/>
    <w:multiLevelType w:val="hybridMultilevel"/>
    <w:tmpl w:val="7B82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44EB"/>
    <w:multiLevelType w:val="multilevel"/>
    <w:tmpl w:val="366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B62BD"/>
    <w:multiLevelType w:val="multilevel"/>
    <w:tmpl w:val="57C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B7E56"/>
    <w:multiLevelType w:val="hybridMultilevel"/>
    <w:tmpl w:val="0E621D06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8B7CE7"/>
    <w:multiLevelType w:val="multilevel"/>
    <w:tmpl w:val="F9F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22CA5"/>
    <w:multiLevelType w:val="multilevel"/>
    <w:tmpl w:val="D62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6F0C"/>
    <w:multiLevelType w:val="hybridMultilevel"/>
    <w:tmpl w:val="B2C83EF8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B19"/>
    <w:multiLevelType w:val="hybridMultilevel"/>
    <w:tmpl w:val="635E7BEE"/>
    <w:lvl w:ilvl="0" w:tplc="9A8A4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5555"/>
    <w:multiLevelType w:val="hybridMultilevel"/>
    <w:tmpl w:val="CECE561A"/>
    <w:lvl w:ilvl="0" w:tplc="7868B390">
      <w:start w:val="1"/>
      <w:numFmt w:val="bullet"/>
      <w:lvlText w:val=""/>
      <w:lvlJc w:val="left"/>
      <w:pPr>
        <w:ind w:left="90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97D58"/>
    <w:multiLevelType w:val="hybridMultilevel"/>
    <w:tmpl w:val="B518D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90944"/>
    <w:multiLevelType w:val="multilevel"/>
    <w:tmpl w:val="393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6">
    <w:nsid w:val="447C0F7C"/>
    <w:multiLevelType w:val="hybridMultilevel"/>
    <w:tmpl w:val="F89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E59E9"/>
    <w:multiLevelType w:val="hybridMultilevel"/>
    <w:tmpl w:val="082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11938"/>
    <w:multiLevelType w:val="hybridMultilevel"/>
    <w:tmpl w:val="55C0142C"/>
    <w:lvl w:ilvl="0" w:tplc="7868B390">
      <w:start w:val="1"/>
      <w:numFmt w:val="bullet"/>
      <w:lvlText w:val=""/>
      <w:lvlJc w:val="left"/>
      <w:pPr>
        <w:ind w:left="90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11515"/>
    <w:multiLevelType w:val="hybridMultilevel"/>
    <w:tmpl w:val="765C364E"/>
    <w:lvl w:ilvl="0" w:tplc="99DAB3E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9268FD"/>
    <w:multiLevelType w:val="hybridMultilevel"/>
    <w:tmpl w:val="B49C4C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E963D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57FEE"/>
    <w:multiLevelType w:val="hybridMultilevel"/>
    <w:tmpl w:val="DA64E2A4"/>
    <w:lvl w:ilvl="0" w:tplc="5D3C31A4">
      <w:start w:val="1"/>
      <w:numFmt w:val="decimal"/>
      <w:lvlText w:val="%1b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73BB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54EC6"/>
    <w:multiLevelType w:val="hybridMultilevel"/>
    <w:tmpl w:val="5B2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303EA"/>
    <w:multiLevelType w:val="hybridMultilevel"/>
    <w:tmpl w:val="AA866FF8"/>
    <w:lvl w:ilvl="0" w:tplc="9E58FE5E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A5669"/>
    <w:multiLevelType w:val="hybridMultilevel"/>
    <w:tmpl w:val="A6A22256"/>
    <w:lvl w:ilvl="0" w:tplc="4CCC95A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9"/>
  </w:num>
  <w:num w:numId="5">
    <w:abstractNumId w:val="0"/>
  </w:num>
  <w:num w:numId="6">
    <w:abstractNumId w:val="17"/>
  </w:num>
  <w:num w:numId="7">
    <w:abstractNumId w:val="7"/>
  </w:num>
  <w:num w:numId="8">
    <w:abstractNumId w:val="3"/>
  </w:num>
  <w:num w:numId="9">
    <w:abstractNumId w:val="11"/>
  </w:num>
  <w:num w:numId="10">
    <w:abstractNumId w:val="22"/>
  </w:num>
  <w:num w:numId="11">
    <w:abstractNumId w:val="24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12"/>
  </w:num>
  <w:num w:numId="19">
    <w:abstractNumId w:val="18"/>
  </w:num>
  <w:num w:numId="20">
    <w:abstractNumId w:val="26"/>
  </w:num>
  <w:num w:numId="21">
    <w:abstractNumId w:val="25"/>
  </w:num>
  <w:num w:numId="22">
    <w:abstractNumId w:val="10"/>
  </w:num>
  <w:num w:numId="23">
    <w:abstractNumId w:val="8"/>
  </w:num>
  <w:num w:numId="24">
    <w:abstractNumId w:val="21"/>
  </w:num>
  <w:num w:numId="25">
    <w:abstractNumId w:val="23"/>
  </w:num>
  <w:num w:numId="26">
    <w:abstractNumId w:val="20"/>
  </w:num>
  <w:num w:numId="2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74"/>
    <w:rsid w:val="00002A40"/>
    <w:rsid w:val="00003D2E"/>
    <w:rsid w:val="00042388"/>
    <w:rsid w:val="00042AC6"/>
    <w:rsid w:val="00046248"/>
    <w:rsid w:val="00053D89"/>
    <w:rsid w:val="00063EF9"/>
    <w:rsid w:val="00065D4F"/>
    <w:rsid w:val="00071228"/>
    <w:rsid w:val="000738B5"/>
    <w:rsid w:val="000739C2"/>
    <w:rsid w:val="000837C0"/>
    <w:rsid w:val="000977C5"/>
    <w:rsid w:val="000A6C60"/>
    <w:rsid w:val="000B0013"/>
    <w:rsid w:val="000B0C3A"/>
    <w:rsid w:val="000B23B8"/>
    <w:rsid w:val="000C6FD5"/>
    <w:rsid w:val="000F585C"/>
    <w:rsid w:val="001031A9"/>
    <w:rsid w:val="00116D4C"/>
    <w:rsid w:val="00122069"/>
    <w:rsid w:val="00122C9F"/>
    <w:rsid w:val="00143796"/>
    <w:rsid w:val="001528F1"/>
    <w:rsid w:val="00162EC1"/>
    <w:rsid w:val="00173E04"/>
    <w:rsid w:val="001B3756"/>
    <w:rsid w:val="001F5F9C"/>
    <w:rsid w:val="001F6A4F"/>
    <w:rsid w:val="00202478"/>
    <w:rsid w:val="00213DF8"/>
    <w:rsid w:val="002140A3"/>
    <w:rsid w:val="0023361F"/>
    <w:rsid w:val="002372E1"/>
    <w:rsid w:val="002419AE"/>
    <w:rsid w:val="0026663F"/>
    <w:rsid w:val="00271E65"/>
    <w:rsid w:val="00275162"/>
    <w:rsid w:val="00282803"/>
    <w:rsid w:val="002949E8"/>
    <w:rsid w:val="002B0EC5"/>
    <w:rsid w:val="002B4C4D"/>
    <w:rsid w:val="002B5FA5"/>
    <w:rsid w:val="002E7682"/>
    <w:rsid w:val="002F008F"/>
    <w:rsid w:val="002F2324"/>
    <w:rsid w:val="002F7134"/>
    <w:rsid w:val="00300E6D"/>
    <w:rsid w:val="003066BF"/>
    <w:rsid w:val="003225ED"/>
    <w:rsid w:val="00335F37"/>
    <w:rsid w:val="00344217"/>
    <w:rsid w:val="00352BC0"/>
    <w:rsid w:val="00354273"/>
    <w:rsid w:val="00365009"/>
    <w:rsid w:val="00373B50"/>
    <w:rsid w:val="003930FA"/>
    <w:rsid w:val="00393E79"/>
    <w:rsid w:val="003C555E"/>
    <w:rsid w:val="003D12D1"/>
    <w:rsid w:val="003D776B"/>
    <w:rsid w:val="003D7BF1"/>
    <w:rsid w:val="003F2A85"/>
    <w:rsid w:val="00401B09"/>
    <w:rsid w:val="004132AF"/>
    <w:rsid w:val="00423236"/>
    <w:rsid w:val="0043754A"/>
    <w:rsid w:val="00445805"/>
    <w:rsid w:val="00446950"/>
    <w:rsid w:val="0048695C"/>
    <w:rsid w:val="00495402"/>
    <w:rsid w:val="00496B95"/>
    <w:rsid w:val="004A62C1"/>
    <w:rsid w:val="004A651A"/>
    <w:rsid w:val="004B5CD4"/>
    <w:rsid w:val="004B6C69"/>
    <w:rsid w:val="004D10D6"/>
    <w:rsid w:val="004D3338"/>
    <w:rsid w:val="004D754A"/>
    <w:rsid w:val="004E4FB3"/>
    <w:rsid w:val="004F63DA"/>
    <w:rsid w:val="004F6D93"/>
    <w:rsid w:val="0052012D"/>
    <w:rsid w:val="00534C44"/>
    <w:rsid w:val="00552FF5"/>
    <w:rsid w:val="00563A14"/>
    <w:rsid w:val="00573F0A"/>
    <w:rsid w:val="00577979"/>
    <w:rsid w:val="0058676D"/>
    <w:rsid w:val="005A2A9B"/>
    <w:rsid w:val="005B0EA1"/>
    <w:rsid w:val="005C5145"/>
    <w:rsid w:val="005E2258"/>
    <w:rsid w:val="005F274A"/>
    <w:rsid w:val="005F3C87"/>
    <w:rsid w:val="005F5A91"/>
    <w:rsid w:val="00625132"/>
    <w:rsid w:val="0063025B"/>
    <w:rsid w:val="006378AD"/>
    <w:rsid w:val="00642218"/>
    <w:rsid w:val="00661A82"/>
    <w:rsid w:val="00671091"/>
    <w:rsid w:val="00684DBD"/>
    <w:rsid w:val="00687DE8"/>
    <w:rsid w:val="006907FC"/>
    <w:rsid w:val="006A0423"/>
    <w:rsid w:val="006A0D21"/>
    <w:rsid w:val="006A4019"/>
    <w:rsid w:val="006A5465"/>
    <w:rsid w:val="006A6401"/>
    <w:rsid w:val="006A76A1"/>
    <w:rsid w:val="006C46D4"/>
    <w:rsid w:val="007043F8"/>
    <w:rsid w:val="007137D4"/>
    <w:rsid w:val="00717C53"/>
    <w:rsid w:val="007303E4"/>
    <w:rsid w:val="00745903"/>
    <w:rsid w:val="00751774"/>
    <w:rsid w:val="00760131"/>
    <w:rsid w:val="00765BA6"/>
    <w:rsid w:val="0077205C"/>
    <w:rsid w:val="007832B2"/>
    <w:rsid w:val="00784B53"/>
    <w:rsid w:val="0079330B"/>
    <w:rsid w:val="007A184C"/>
    <w:rsid w:val="007A1F53"/>
    <w:rsid w:val="007A4D76"/>
    <w:rsid w:val="007A532D"/>
    <w:rsid w:val="007A7FC8"/>
    <w:rsid w:val="007B1FF9"/>
    <w:rsid w:val="007C214E"/>
    <w:rsid w:val="007C3BBD"/>
    <w:rsid w:val="007C471E"/>
    <w:rsid w:val="007C66E2"/>
    <w:rsid w:val="00803611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19A5"/>
    <w:rsid w:val="00863542"/>
    <w:rsid w:val="0087626B"/>
    <w:rsid w:val="00876C9C"/>
    <w:rsid w:val="00881D51"/>
    <w:rsid w:val="008903ED"/>
    <w:rsid w:val="008A22AA"/>
    <w:rsid w:val="008B04D4"/>
    <w:rsid w:val="008C5B88"/>
    <w:rsid w:val="008D3A7F"/>
    <w:rsid w:val="008E4B37"/>
    <w:rsid w:val="008F2C21"/>
    <w:rsid w:val="0091097E"/>
    <w:rsid w:val="00914863"/>
    <w:rsid w:val="009222CE"/>
    <w:rsid w:val="00972A1A"/>
    <w:rsid w:val="009807A5"/>
    <w:rsid w:val="00982039"/>
    <w:rsid w:val="00982F61"/>
    <w:rsid w:val="00983FAF"/>
    <w:rsid w:val="00992F10"/>
    <w:rsid w:val="009C03F6"/>
    <w:rsid w:val="009C65FD"/>
    <w:rsid w:val="009F3D14"/>
    <w:rsid w:val="009F5E2D"/>
    <w:rsid w:val="00A12345"/>
    <w:rsid w:val="00A2215D"/>
    <w:rsid w:val="00A263CD"/>
    <w:rsid w:val="00A26E8E"/>
    <w:rsid w:val="00A4452E"/>
    <w:rsid w:val="00A469ED"/>
    <w:rsid w:val="00A6108D"/>
    <w:rsid w:val="00A65148"/>
    <w:rsid w:val="00A74173"/>
    <w:rsid w:val="00A84558"/>
    <w:rsid w:val="00A96E9D"/>
    <w:rsid w:val="00AD00A9"/>
    <w:rsid w:val="00AD1B63"/>
    <w:rsid w:val="00AE10D7"/>
    <w:rsid w:val="00B07274"/>
    <w:rsid w:val="00B14F9D"/>
    <w:rsid w:val="00B52779"/>
    <w:rsid w:val="00B612B1"/>
    <w:rsid w:val="00B66106"/>
    <w:rsid w:val="00B700E7"/>
    <w:rsid w:val="00B707D8"/>
    <w:rsid w:val="00B76BD8"/>
    <w:rsid w:val="00B80BE4"/>
    <w:rsid w:val="00B94C5E"/>
    <w:rsid w:val="00B97DA5"/>
    <w:rsid w:val="00BB3B2F"/>
    <w:rsid w:val="00BC1385"/>
    <w:rsid w:val="00BD447C"/>
    <w:rsid w:val="00BE5664"/>
    <w:rsid w:val="00BE5ED2"/>
    <w:rsid w:val="00BF25A1"/>
    <w:rsid w:val="00C1203B"/>
    <w:rsid w:val="00C13224"/>
    <w:rsid w:val="00C175B8"/>
    <w:rsid w:val="00C31F09"/>
    <w:rsid w:val="00C3546B"/>
    <w:rsid w:val="00C37B25"/>
    <w:rsid w:val="00C53E33"/>
    <w:rsid w:val="00C64872"/>
    <w:rsid w:val="00C64C8A"/>
    <w:rsid w:val="00C655F7"/>
    <w:rsid w:val="00C742D4"/>
    <w:rsid w:val="00C815B0"/>
    <w:rsid w:val="00CB68F1"/>
    <w:rsid w:val="00CB77F1"/>
    <w:rsid w:val="00CD336E"/>
    <w:rsid w:val="00CD4B22"/>
    <w:rsid w:val="00CE1439"/>
    <w:rsid w:val="00CE3FF8"/>
    <w:rsid w:val="00CF4F5A"/>
    <w:rsid w:val="00CF66F7"/>
    <w:rsid w:val="00D06A4C"/>
    <w:rsid w:val="00D201CC"/>
    <w:rsid w:val="00D21007"/>
    <w:rsid w:val="00D344C4"/>
    <w:rsid w:val="00D41A02"/>
    <w:rsid w:val="00D67B7D"/>
    <w:rsid w:val="00D805E1"/>
    <w:rsid w:val="00D92476"/>
    <w:rsid w:val="00D92555"/>
    <w:rsid w:val="00DA7DAD"/>
    <w:rsid w:val="00DB6BFA"/>
    <w:rsid w:val="00DC4126"/>
    <w:rsid w:val="00DC41B1"/>
    <w:rsid w:val="00DC50FD"/>
    <w:rsid w:val="00DD442F"/>
    <w:rsid w:val="00DD7154"/>
    <w:rsid w:val="00DE5BE7"/>
    <w:rsid w:val="00DE7F3C"/>
    <w:rsid w:val="00E06BE3"/>
    <w:rsid w:val="00E1547F"/>
    <w:rsid w:val="00E23D34"/>
    <w:rsid w:val="00E258D6"/>
    <w:rsid w:val="00E267DE"/>
    <w:rsid w:val="00E26FDF"/>
    <w:rsid w:val="00E330B0"/>
    <w:rsid w:val="00E35DBD"/>
    <w:rsid w:val="00E42F49"/>
    <w:rsid w:val="00E43A44"/>
    <w:rsid w:val="00E4416D"/>
    <w:rsid w:val="00E62F71"/>
    <w:rsid w:val="00E708B3"/>
    <w:rsid w:val="00E849E2"/>
    <w:rsid w:val="00EA4A3A"/>
    <w:rsid w:val="00EA7571"/>
    <w:rsid w:val="00EB1FCE"/>
    <w:rsid w:val="00EC61FE"/>
    <w:rsid w:val="00ED0D21"/>
    <w:rsid w:val="00ED2D5F"/>
    <w:rsid w:val="00EE1145"/>
    <w:rsid w:val="00EE436D"/>
    <w:rsid w:val="00EF1A79"/>
    <w:rsid w:val="00EF5B04"/>
    <w:rsid w:val="00EF6503"/>
    <w:rsid w:val="00F0109F"/>
    <w:rsid w:val="00F04683"/>
    <w:rsid w:val="00F21F77"/>
    <w:rsid w:val="00F4128F"/>
    <w:rsid w:val="00F458C3"/>
    <w:rsid w:val="00F53CB6"/>
    <w:rsid w:val="00F56DBC"/>
    <w:rsid w:val="00F6042B"/>
    <w:rsid w:val="00F63BC5"/>
    <w:rsid w:val="00F80A74"/>
    <w:rsid w:val="00F876B0"/>
    <w:rsid w:val="00F945FE"/>
    <w:rsid w:val="00FA1683"/>
    <w:rsid w:val="00FC194C"/>
    <w:rsid w:val="00FD1173"/>
    <w:rsid w:val="00FD65BC"/>
    <w:rsid w:val="00FD6ECE"/>
    <w:rsid w:val="00FD7EA5"/>
    <w:rsid w:val="00FE5D51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4D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  <w:lang w:val="sk-SK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F585C"/>
    <w:rPr>
      <w:rFonts w:ascii="Helvetica" w:hAnsi="Helvetic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F585C"/>
    <w:rPr>
      <w:rFonts w:ascii="Helvetica" w:hAnsi="Helvetica"/>
      <w:sz w:val="24"/>
      <w:szCs w:val="24"/>
      <w:lang w:val="en-US" w:eastAsia="en-US"/>
    </w:rPr>
  </w:style>
  <w:style w:type="paragraph" w:customStyle="1" w:styleId="western">
    <w:name w:val="western"/>
    <w:basedOn w:val="Normlny"/>
    <w:rsid w:val="000F585C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C214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14E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7C214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C214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E364-ACA7-4D57-A485-C4665462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14697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/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PCZ</cp:lastModifiedBy>
  <cp:revision>2</cp:revision>
  <cp:lastPrinted>2016-07-03T20:28:00Z</cp:lastPrinted>
  <dcterms:created xsi:type="dcterms:W3CDTF">2018-09-10T07:35:00Z</dcterms:created>
  <dcterms:modified xsi:type="dcterms:W3CDTF">2018-09-10T07:35:00Z</dcterms:modified>
</cp:coreProperties>
</file>